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people.xml" ContentType="application/vnd.openxmlformats-officedocument.wordprocessingml.peop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5ADF2" w14:textId="77777777" w:rsidR="00310389" w:rsidRPr="006F49C4" w:rsidRDefault="00C35041">
      <w:pPr>
        <w:tabs>
          <w:tab w:val="right" w:pos="2268"/>
          <w:tab w:val="right" w:pos="4678"/>
        </w:tabs>
        <w:jc w:val="right"/>
        <w:rPr>
          <w:rFonts w:cs="Arial"/>
          <w:sz w:val="20"/>
          <w:lang w:val="es-ES_tradnl"/>
        </w:rPr>
      </w:pPr>
      <w:r>
        <w:rPr>
          <w:rFonts w:cs="Arial"/>
          <w:sz w:val="16"/>
          <w:szCs w:val="16"/>
          <w:lang w:val="en-US"/>
        </w:rPr>
        <w:tab/>
      </w:r>
      <w:r w:rsidRPr="006F49C4">
        <w:rPr>
          <w:sz w:val="20"/>
          <w:lang w:val="es-ES_tradnl"/>
        </w:rPr>
        <w:t>Andreas Breyer</w:t>
      </w:r>
      <w:r w:rsidRPr="006F49C4">
        <w:rPr>
          <w:sz w:val="20"/>
          <w:lang w:val="es-ES_tradnl"/>
        </w:rPr>
        <w:br/>
        <w:t xml:space="preserve"> </w:t>
      </w:r>
      <w:r w:rsidRPr="006F49C4">
        <w:rPr>
          <w:sz w:val="20"/>
          <w:lang w:val="es-ES_tradnl"/>
        </w:rPr>
        <w:tab/>
      </w:r>
      <w:r w:rsidRPr="006F49C4">
        <w:rPr>
          <w:sz w:val="20"/>
          <w:lang w:val="es-ES_tradnl"/>
        </w:rPr>
        <w:tab/>
        <w:t>Manager Media Relations</w:t>
      </w:r>
      <w:r w:rsidRPr="006F49C4">
        <w:rPr>
          <w:sz w:val="20"/>
          <w:lang w:val="es-ES_tradnl"/>
        </w:rPr>
        <w:br/>
      </w:r>
      <w:r w:rsidRPr="006F49C4">
        <w:rPr>
          <w:sz w:val="20"/>
          <w:lang w:val="es-ES_tradnl"/>
        </w:rPr>
        <w:br/>
      </w:r>
      <w:r w:rsidRPr="006F49C4">
        <w:rPr>
          <w:sz w:val="16"/>
          <w:szCs w:val="16"/>
          <w:lang w:val="es-ES_tradnl"/>
        </w:rPr>
        <w:t xml:space="preserve"> </w:t>
      </w:r>
      <w:r w:rsidRPr="006F49C4">
        <w:rPr>
          <w:sz w:val="16"/>
          <w:szCs w:val="16"/>
          <w:lang w:val="es-ES_tradnl"/>
        </w:rPr>
        <w:tab/>
        <w:t>Mobile</w:t>
      </w:r>
      <w:r w:rsidRPr="006F49C4">
        <w:rPr>
          <w:sz w:val="20"/>
          <w:lang w:val="es-ES_tradnl"/>
        </w:rPr>
        <w:tab/>
        <w:t>+49 151 1242 8585</w:t>
      </w:r>
      <w:r w:rsidRPr="006F49C4">
        <w:rPr>
          <w:sz w:val="20"/>
          <w:lang w:val="es-ES_tradnl"/>
        </w:rPr>
        <w:br/>
      </w:r>
      <w:r w:rsidRPr="006F49C4">
        <w:rPr>
          <w:sz w:val="16"/>
          <w:szCs w:val="16"/>
          <w:lang w:val="es-ES_tradnl"/>
        </w:rPr>
        <w:t xml:space="preserve"> </w:t>
      </w:r>
      <w:r w:rsidRPr="006F49C4">
        <w:rPr>
          <w:sz w:val="16"/>
          <w:szCs w:val="16"/>
          <w:lang w:val="es-ES_tradnl"/>
        </w:rPr>
        <w:tab/>
        <w:t>E-Mail</w:t>
      </w:r>
      <w:r w:rsidRPr="006F49C4">
        <w:rPr>
          <w:sz w:val="20"/>
          <w:lang w:val="es-ES_tradnl"/>
        </w:rPr>
        <w:tab/>
        <w:t>press@emva.org</w:t>
      </w:r>
      <w:r w:rsidRPr="006F49C4">
        <w:rPr>
          <w:sz w:val="20"/>
          <w:lang w:val="es-ES_tradnl"/>
        </w:rPr>
        <w:br/>
      </w:r>
      <w:r w:rsidRPr="006F49C4">
        <w:rPr>
          <w:rFonts w:cs="Arial"/>
          <w:sz w:val="20"/>
          <w:lang w:val="es-ES_tradnl"/>
        </w:rPr>
        <w:tab/>
      </w:r>
    </w:p>
    <w:p w14:paraId="610EE73E" w14:textId="2432433F" w:rsidR="00310389" w:rsidRPr="006F49C4" w:rsidRDefault="00C35041">
      <w:pPr>
        <w:tabs>
          <w:tab w:val="right" w:pos="2268"/>
          <w:tab w:val="right" w:pos="4678"/>
        </w:tabs>
        <w:jc w:val="right"/>
        <w:rPr>
          <w:rFonts w:cs="Arial"/>
          <w:sz w:val="20"/>
          <w:lang w:val="es-ES_tradnl"/>
        </w:rPr>
      </w:pPr>
      <w:r w:rsidRPr="006F49C4">
        <w:rPr>
          <w:rFonts w:cs="Arial"/>
          <w:sz w:val="20"/>
          <w:lang w:val="es-ES_tradnl"/>
        </w:rPr>
        <w:br/>
        <w:t xml:space="preserve"> </w:t>
      </w:r>
      <w:r w:rsidRPr="006F49C4">
        <w:rPr>
          <w:rFonts w:cs="Arial"/>
          <w:sz w:val="20"/>
          <w:lang w:val="es-ES_tradnl"/>
        </w:rPr>
        <w:tab/>
      </w:r>
      <w:r w:rsidRPr="006F49C4">
        <w:rPr>
          <w:rFonts w:cs="Arial"/>
          <w:sz w:val="16"/>
          <w:szCs w:val="16"/>
          <w:lang w:val="es-ES_tradnl"/>
        </w:rPr>
        <w:t xml:space="preserve"> </w:t>
      </w:r>
      <w:r w:rsidRPr="006F49C4">
        <w:rPr>
          <w:rFonts w:cs="Arial"/>
          <w:sz w:val="16"/>
          <w:szCs w:val="16"/>
          <w:lang w:val="es-ES_tradnl"/>
        </w:rPr>
        <w:tab/>
      </w:r>
      <w:r w:rsidRPr="006F49C4">
        <w:rPr>
          <w:rFonts w:cs="Arial"/>
          <w:sz w:val="20"/>
          <w:lang w:val="es-ES_tradnl"/>
        </w:rPr>
        <w:br/>
      </w:r>
      <w:r w:rsidRPr="006F49C4">
        <w:rPr>
          <w:rFonts w:cs="Arial"/>
          <w:sz w:val="16"/>
          <w:szCs w:val="16"/>
          <w:lang w:val="es-ES_tradnl"/>
        </w:rPr>
        <w:t xml:space="preserve"> </w:t>
      </w:r>
      <w:r w:rsidRPr="006F49C4">
        <w:rPr>
          <w:rFonts w:cs="Arial"/>
          <w:sz w:val="16"/>
          <w:szCs w:val="16"/>
          <w:lang w:val="es-ES_tradnl"/>
        </w:rPr>
        <w:tab/>
      </w:r>
      <w:r w:rsidRPr="006F49C4">
        <w:rPr>
          <w:rFonts w:cs="Arial"/>
          <w:sz w:val="20"/>
          <w:lang w:val="es-ES_tradnl"/>
        </w:rPr>
        <w:tab/>
      </w:r>
      <w:r w:rsidRPr="006F49C4">
        <w:rPr>
          <w:rFonts w:cs="Arial"/>
          <w:sz w:val="20"/>
          <w:lang w:val="es-ES_tradnl"/>
        </w:rPr>
        <w:tab/>
      </w:r>
      <w:r w:rsidRPr="006F49C4">
        <w:rPr>
          <w:rFonts w:cs="Arial"/>
          <w:sz w:val="20"/>
          <w:lang w:val="es-ES_tradnl"/>
        </w:rPr>
        <w:tab/>
      </w:r>
      <w:r w:rsidRPr="006F49C4">
        <w:rPr>
          <w:rFonts w:cs="Arial"/>
          <w:sz w:val="20"/>
          <w:lang w:val="es-ES_tradnl"/>
        </w:rPr>
        <w:tab/>
      </w:r>
      <w:r w:rsidRPr="006F49C4">
        <w:rPr>
          <w:rFonts w:cs="Arial"/>
          <w:sz w:val="20"/>
          <w:lang w:val="es-ES_tradnl"/>
        </w:rPr>
        <w:tab/>
      </w:r>
      <w:r w:rsidRPr="006F49C4">
        <w:rPr>
          <w:rFonts w:cs="Arial"/>
          <w:sz w:val="20"/>
          <w:lang w:val="es-ES_tradnl"/>
        </w:rPr>
        <w:tab/>
      </w:r>
      <w:r w:rsidRPr="006F49C4">
        <w:rPr>
          <w:rFonts w:cs="Arial"/>
          <w:sz w:val="20"/>
          <w:lang w:val="es-ES_tradnl"/>
        </w:rPr>
        <w:tab/>
      </w:r>
    </w:p>
    <w:p w14:paraId="13CA168F" w14:textId="2CA8694C" w:rsidR="00310389" w:rsidRPr="00001DC4" w:rsidRDefault="00C35041" w:rsidP="00A77358">
      <w:pPr>
        <w:framePr w:w="5101" w:h="2446" w:hRule="exact" w:wrap="auto" w:vAnchor="page" w:hAnchor="page" w:x="1377" w:y="2713"/>
        <w:rPr>
          <w:rFonts w:cs="Arial"/>
          <w:lang w:val="es-ES_tradnl"/>
        </w:rPr>
      </w:pPr>
      <w:r w:rsidRPr="006F49C4">
        <w:rPr>
          <w:lang w:val="es-ES_tradnl"/>
        </w:rPr>
        <w:br/>
      </w:r>
      <w:r w:rsidR="00D64D70">
        <w:rPr>
          <w:b/>
          <w:sz w:val="28"/>
          <w:lang w:val="es-ES_tradnl"/>
        </w:rPr>
        <w:t>COMUNICADO DE PRENSA</w:t>
      </w:r>
      <w:r w:rsidRPr="00001DC4">
        <w:rPr>
          <w:lang w:val="es-ES_tradnl"/>
        </w:rPr>
        <w:br/>
      </w:r>
      <w:r w:rsidRPr="00001DC4">
        <w:rPr>
          <w:lang w:val="es-ES_tradnl"/>
        </w:rPr>
        <w:br/>
      </w:r>
      <w:r w:rsidRPr="00001DC4">
        <w:rPr>
          <w:rFonts w:cs="Arial"/>
          <w:lang w:val="es-ES_tradnl"/>
        </w:rPr>
        <w:br/>
      </w:r>
      <w:r w:rsidRPr="00001DC4">
        <w:rPr>
          <w:rFonts w:cs="Arial"/>
          <w:lang w:val="es-ES_tradnl"/>
        </w:rPr>
        <w:br/>
      </w:r>
      <w:r w:rsidRPr="00001DC4">
        <w:rPr>
          <w:rFonts w:cs="Arial"/>
          <w:lang w:val="es-ES_tradnl"/>
        </w:rPr>
        <w:br/>
      </w:r>
      <w:r w:rsidRPr="00001DC4">
        <w:rPr>
          <w:rFonts w:cs="Arial"/>
          <w:lang w:val="es-ES_tradnl"/>
        </w:rPr>
        <w:br/>
      </w:r>
    </w:p>
    <w:p w14:paraId="2E9CFB66" w14:textId="23A8094F" w:rsidR="00310389" w:rsidRPr="00001DC4" w:rsidRDefault="00D64D70">
      <w:pPr>
        <w:tabs>
          <w:tab w:val="right" w:pos="2268"/>
          <w:tab w:val="right" w:pos="4678"/>
        </w:tabs>
        <w:jc w:val="right"/>
        <w:rPr>
          <w:rFonts w:cs="Arial"/>
          <w:lang w:val="es-ES_tradnl"/>
        </w:rPr>
      </w:pPr>
      <w:r>
        <w:rPr>
          <w:rFonts w:cs="Arial"/>
          <w:sz w:val="20"/>
          <w:lang w:val="es-ES_tradnl"/>
        </w:rPr>
        <w:t>2</w:t>
      </w:r>
      <w:r w:rsidR="000B6C95">
        <w:rPr>
          <w:rFonts w:cs="Arial"/>
          <w:sz w:val="20"/>
          <w:lang w:val="es-ES_tradnl"/>
        </w:rPr>
        <w:t>8</w:t>
      </w:r>
      <w:r w:rsidR="00C06039" w:rsidRPr="00C06039">
        <w:rPr>
          <w:rFonts w:cs="Arial"/>
          <w:sz w:val="20"/>
          <w:lang w:val="es-ES_tradnl"/>
        </w:rPr>
        <w:t xml:space="preserve"> de </w:t>
      </w:r>
      <w:r>
        <w:rPr>
          <w:rFonts w:cs="Arial"/>
          <w:sz w:val="20"/>
          <w:lang w:val="es-ES_tradnl"/>
        </w:rPr>
        <w:t>abril</w:t>
      </w:r>
      <w:r w:rsidR="00C06039" w:rsidRPr="00C06039">
        <w:rPr>
          <w:rFonts w:cs="Arial"/>
          <w:sz w:val="20"/>
          <w:lang w:val="es-ES_tradnl"/>
        </w:rPr>
        <w:t xml:space="preserve"> de 2026</w:t>
      </w:r>
    </w:p>
    <w:p w14:paraId="576543E2" w14:textId="77777777" w:rsidR="00310389" w:rsidRPr="00001DC4" w:rsidRDefault="00C35041">
      <w:pPr>
        <w:spacing w:after="240"/>
        <w:ind w:hanging="993"/>
        <w:rPr>
          <w:rFonts w:cs="Arial"/>
          <w:lang w:val="es-ES_tradnl"/>
        </w:rPr>
      </w:pPr>
      <w:r w:rsidRPr="00001DC4">
        <w:rPr>
          <w:rFonts w:cs="Arial"/>
          <w:sz w:val="12"/>
          <w:szCs w:val="12"/>
          <w:lang w:val="es-ES_tradnl"/>
        </w:rPr>
        <w:t>_</w:t>
      </w:r>
    </w:p>
    <w:p w14:paraId="62EA080C" w14:textId="77777777" w:rsidR="00310389" w:rsidRPr="00001DC4" w:rsidRDefault="00310389">
      <w:pPr>
        <w:rPr>
          <w:lang w:val="es-ES_tradnl"/>
        </w:rPr>
      </w:pPr>
    </w:p>
    <w:p w14:paraId="23B05067" w14:textId="77777777" w:rsidR="00001DC4" w:rsidRPr="00001DC4" w:rsidRDefault="00001DC4">
      <w:pPr>
        <w:rPr>
          <w:lang w:val="es-ES_tradnl"/>
        </w:rPr>
        <w:sectPr w:rsidR="00001DC4" w:rsidRPr="00001DC4">
          <w:headerReference w:type="default" r:id="rId11"/>
          <w:headerReference w:type="first" r:id="rId12"/>
          <w:footerReference w:type="first" r:id="rId13"/>
          <w:pgSz w:w="11906" w:h="16838"/>
          <w:pgMar w:top="2977" w:right="707" w:bottom="1985" w:left="1418" w:header="1230" w:footer="188" w:gutter="0"/>
          <w:cols w:space="720"/>
          <w:formProt w:val="0"/>
          <w:titlePg/>
          <w:docGrid w:linePitch="600" w:charSpace="36864"/>
        </w:sectPr>
      </w:pPr>
    </w:p>
    <w:p w14:paraId="10314F10" w14:textId="61F740CF" w:rsidR="00C06039" w:rsidRPr="00C06039" w:rsidRDefault="00D64D70" w:rsidP="00C06039">
      <w:pPr>
        <w:suppressAutoHyphens w:val="0"/>
        <w:spacing w:after="240" w:line="360" w:lineRule="auto"/>
        <w:jc w:val="center"/>
        <w:rPr>
          <w:rFonts w:cs="Arial"/>
          <w:b/>
          <w:sz w:val="28"/>
          <w:szCs w:val="28"/>
          <w:lang w:val="es-ES_tradnl" w:bidi="ar-SA"/>
        </w:rPr>
      </w:pPr>
      <w:r w:rsidRPr="00D64D70">
        <w:rPr>
          <w:rFonts w:cs="Arial"/>
          <w:b/>
          <w:sz w:val="28"/>
          <w:szCs w:val="28"/>
          <w:lang w:val="es-ES_tradnl" w:bidi="ar-SA"/>
        </w:rPr>
        <w:lastRenderedPageBreak/>
        <w:t>Resumen: Reunión Internacional sobre Normas de Visión - Primavera de 2026</w:t>
      </w:r>
      <w:r w:rsidR="00C06039" w:rsidRPr="00C06039">
        <w:rPr>
          <w:rFonts w:cs="Arial"/>
          <w:b/>
          <w:sz w:val="28"/>
          <w:szCs w:val="28"/>
          <w:lang w:val="es-ES_tradnl" w:bidi="ar-SA"/>
        </w:rPr>
        <w:t xml:space="preserve"> </w:t>
      </w:r>
    </w:p>
    <w:p w14:paraId="0AFF586D" w14:textId="335A9EA1" w:rsidR="00CF20D0" w:rsidRPr="006F49C4" w:rsidRDefault="00D64D70" w:rsidP="00C06039">
      <w:pPr>
        <w:suppressAutoHyphens w:val="0"/>
        <w:spacing w:line="360" w:lineRule="auto"/>
        <w:jc w:val="center"/>
        <w:rPr>
          <w:rFonts w:cs="Arial"/>
          <w:b/>
          <w:sz w:val="28"/>
          <w:szCs w:val="28"/>
          <w:highlight w:val="yellow"/>
          <w:lang w:val="es-ES_tradnl" w:bidi="ar-SA"/>
        </w:rPr>
      </w:pPr>
      <w:r w:rsidRPr="00D64D70">
        <w:rPr>
          <w:rFonts w:cs="Arial"/>
          <w:b/>
          <w:sz w:val="28"/>
          <w:szCs w:val="28"/>
          <w:lang w:val="es-ES_tradnl" w:bidi="ar-SA"/>
        </w:rPr>
        <w:t>Principales resultados y decisiones de los grupos de trabajo sobre normas</w:t>
      </w:r>
    </w:p>
    <w:p w14:paraId="57015A4D" w14:textId="77777777" w:rsidR="00B90BC3" w:rsidRPr="006F49C4" w:rsidRDefault="00B90BC3" w:rsidP="00C62490">
      <w:pPr>
        <w:suppressAutoHyphens w:val="0"/>
        <w:spacing w:line="360" w:lineRule="auto"/>
        <w:rPr>
          <w:rFonts w:cs="Arial"/>
          <w:b/>
          <w:sz w:val="24"/>
          <w:szCs w:val="24"/>
          <w:highlight w:val="yellow"/>
          <w:lang w:val="es-ES_tradnl" w:bidi="ar-SA"/>
        </w:rPr>
      </w:pPr>
    </w:p>
    <w:p w14:paraId="79144F8A" w14:textId="5EE5024C" w:rsidR="00D64D70" w:rsidRDefault="00C06039" w:rsidP="00D64D70">
      <w:pPr>
        <w:spacing w:line="360" w:lineRule="auto"/>
        <w:jc w:val="both"/>
        <w:rPr>
          <w:rFonts w:cs="Arial"/>
          <w:sz w:val="24"/>
          <w:szCs w:val="24"/>
          <w:lang w:val="es-ES_tradnl" w:bidi="ar-SA"/>
        </w:rPr>
      </w:pPr>
      <w:r w:rsidRPr="00C06039">
        <w:rPr>
          <w:rFonts w:cs="Arial"/>
          <w:i/>
          <w:sz w:val="24"/>
          <w:szCs w:val="24"/>
          <w:lang w:val="es-ES_tradnl" w:bidi="ar-SA"/>
        </w:rPr>
        <w:t>Barcelona</w:t>
      </w:r>
      <w:r w:rsidR="00D64D70">
        <w:rPr>
          <w:rFonts w:cs="Arial"/>
          <w:i/>
          <w:sz w:val="24"/>
          <w:szCs w:val="24"/>
          <w:lang w:val="es-ES_tradnl" w:bidi="ar-SA"/>
        </w:rPr>
        <w:t>/</w:t>
      </w:r>
      <w:r w:rsidR="00D64D70" w:rsidRPr="00D64D70">
        <w:rPr>
          <w:lang w:val="es-ES_tradnl"/>
        </w:rPr>
        <w:t xml:space="preserve"> </w:t>
      </w:r>
      <w:r w:rsidR="00D64D70" w:rsidRPr="00D64D70">
        <w:rPr>
          <w:rFonts w:cs="Arial"/>
          <w:i/>
          <w:sz w:val="24"/>
          <w:szCs w:val="24"/>
          <w:lang w:val="es-ES_tradnl" w:bidi="ar-SA"/>
        </w:rPr>
        <w:t>Praga</w:t>
      </w:r>
      <w:r w:rsidR="00D64D70">
        <w:rPr>
          <w:rFonts w:cs="Arial"/>
          <w:i/>
          <w:sz w:val="24"/>
          <w:szCs w:val="24"/>
          <w:lang w:val="es-ES_tradnl" w:bidi="ar-SA"/>
        </w:rPr>
        <w:t>,</w:t>
      </w:r>
      <w:r w:rsidRPr="00C06039">
        <w:rPr>
          <w:rFonts w:cs="Arial"/>
          <w:i/>
          <w:sz w:val="24"/>
          <w:szCs w:val="24"/>
          <w:lang w:val="es-ES_tradnl" w:bidi="ar-SA"/>
        </w:rPr>
        <w:t xml:space="preserve"> </w:t>
      </w:r>
      <w:r w:rsidR="00D64D70">
        <w:rPr>
          <w:rFonts w:cs="Arial"/>
          <w:i/>
          <w:sz w:val="24"/>
          <w:szCs w:val="24"/>
          <w:lang w:val="es-ES_tradnl" w:bidi="ar-SA"/>
        </w:rPr>
        <w:t>2</w:t>
      </w:r>
      <w:r w:rsidR="000B6C95">
        <w:rPr>
          <w:rFonts w:cs="Arial"/>
          <w:i/>
          <w:sz w:val="24"/>
          <w:szCs w:val="24"/>
          <w:lang w:val="es-ES_tradnl" w:bidi="ar-SA"/>
        </w:rPr>
        <w:t>8</w:t>
      </w:r>
      <w:bookmarkStart w:id="0" w:name="_GoBack"/>
      <w:bookmarkEnd w:id="0"/>
      <w:r w:rsidRPr="00C06039">
        <w:rPr>
          <w:rFonts w:cs="Arial"/>
          <w:i/>
          <w:sz w:val="24"/>
          <w:szCs w:val="24"/>
          <w:lang w:val="es-ES_tradnl" w:bidi="ar-SA"/>
        </w:rPr>
        <w:t xml:space="preserve"> de </w:t>
      </w:r>
      <w:r w:rsidR="00D64D70">
        <w:rPr>
          <w:rFonts w:cs="Arial"/>
          <w:i/>
          <w:sz w:val="24"/>
          <w:szCs w:val="24"/>
          <w:lang w:val="es-ES_tradnl" w:bidi="ar-SA"/>
        </w:rPr>
        <w:t>abril</w:t>
      </w:r>
      <w:r w:rsidRPr="00C06039">
        <w:rPr>
          <w:rFonts w:cs="Arial"/>
          <w:i/>
          <w:sz w:val="24"/>
          <w:szCs w:val="24"/>
          <w:lang w:val="es-ES_tradnl" w:bidi="ar-SA"/>
        </w:rPr>
        <w:t xml:space="preserve"> de 2026</w:t>
      </w:r>
      <w:r w:rsidRPr="00C06039">
        <w:rPr>
          <w:rFonts w:cs="Arial"/>
          <w:sz w:val="24"/>
          <w:szCs w:val="24"/>
          <w:lang w:val="es-ES_tradnl" w:bidi="ar-SA"/>
        </w:rPr>
        <w:t xml:space="preserve">. </w:t>
      </w:r>
      <w:r w:rsidR="00D64D70" w:rsidRPr="00D64D70">
        <w:rPr>
          <w:rFonts w:cs="Arial"/>
          <w:sz w:val="24"/>
          <w:szCs w:val="24"/>
          <w:lang w:val="es-ES_tradnl" w:bidi="ar-SA"/>
        </w:rPr>
        <w:t>La comunidad dedicada a la normalización de la visión artificial hace balance de una exitosa edición de primavera de la Reunión Internacional sobre Normas de Visión (IVSM), organizada por la Asociación Europea de Visión Artificial (EMVA) y celebrada en la capital checa, Praga, del 13 al 17 de abril. En total, 82 ingenieros de visión artificial de todo el mundo asistieron a la reunión de forma presencial. A continuación se resumen los principales debates y decisiones de los grupos de trabajo. Además, un tema común en muchas reuniones fue el posible impacto de la Ley de Ciberresiliencia de la UE y cómo abordar este tema.</w:t>
      </w:r>
    </w:p>
    <w:p w14:paraId="3E43E0BF" w14:textId="77777777" w:rsidR="00D64D70" w:rsidRDefault="00D64D70" w:rsidP="00D64D70">
      <w:pPr>
        <w:spacing w:line="360" w:lineRule="auto"/>
        <w:jc w:val="both"/>
        <w:rPr>
          <w:rFonts w:cs="Arial"/>
          <w:sz w:val="24"/>
          <w:szCs w:val="24"/>
          <w:lang w:val="es-ES_tradnl" w:bidi="ar-SA"/>
        </w:rPr>
      </w:pPr>
    </w:p>
    <w:p w14:paraId="5FA48D29" w14:textId="09A84579"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A la reunión de </w:t>
      </w:r>
      <w:r w:rsidRPr="00D64D70">
        <w:rPr>
          <w:rFonts w:cs="Arial"/>
          <w:b/>
          <w:sz w:val="24"/>
          <w:szCs w:val="24"/>
          <w:lang w:val="es-ES_tradnl" w:bidi="ar-SA"/>
        </w:rPr>
        <w:t xml:space="preserve">GenICam </w:t>
      </w:r>
      <w:r w:rsidRPr="00D64D70">
        <w:rPr>
          <w:rFonts w:cs="Arial"/>
          <w:sz w:val="24"/>
          <w:szCs w:val="24"/>
          <w:lang w:val="es-ES_tradnl" w:bidi="ar-SA"/>
        </w:rPr>
        <w:t xml:space="preserve">asistieron más de 50 ingenieros. Tras más de tres años de desarrollo, el grupo de trabajo publicó nuevas versiones de la Convención de Nomenclatura de Características Estándar (SFNC) y del estándar GenDC. SFNC 2.8 y GenDC 1.2 ya se pueden </w:t>
      </w:r>
      <w:hyperlink r:id="rId14" w:history="1">
        <w:r w:rsidRPr="008F66D4">
          <w:rPr>
            <w:rStyle w:val="Hyperlink"/>
            <w:rFonts w:cs="Arial"/>
            <w:sz w:val="24"/>
            <w:szCs w:val="24"/>
            <w:lang w:val="es-ES_tradnl" w:bidi="ar-SA"/>
          </w:rPr>
          <w:t>descargar desde el sitio web de EMVA</w:t>
        </w:r>
      </w:hyperlink>
      <w:r w:rsidRPr="00D64D70">
        <w:rPr>
          <w:rFonts w:cs="Arial"/>
          <w:sz w:val="24"/>
          <w:szCs w:val="24"/>
          <w:lang w:val="es-ES_tradnl" w:bidi="ar-SA"/>
        </w:rPr>
        <w:t xml:space="preserve">. También se debatieron importantes ampliaciones futuras en fase de desarrollo, como la API de acceso a características </w:t>
      </w:r>
      <w:r w:rsidRPr="00D64D70">
        <w:rPr>
          <w:rFonts w:cs="Arial"/>
          <w:sz w:val="24"/>
          <w:szCs w:val="24"/>
          <w:lang w:val="es-ES_tradnl" w:bidi="ar-SA"/>
        </w:rPr>
        <w:lastRenderedPageBreak/>
        <w:t xml:space="preserve">genéricas (título provisional: GenFeA), las posibilidades de optimización de la implementación de referencia de GenApi y las futuras ampliaciones de la SFNC, incluidas las ampliaciones EMVA 1288 para la captura de datos mejorada y automatizada durante las pruebas y la compatibilidad con cámaras hiperespectrales, las próximas actualizaciones de la implementación de referencia de GenApi, así como la validación de dispositivos GenICam, cuyo objetivo es mejorar la interoperabilidad en el mercado de la visión artificial entre dispositivos y aplicaciones de software. </w:t>
      </w:r>
    </w:p>
    <w:p w14:paraId="46C84645" w14:textId="77777777" w:rsidR="00D64D70" w:rsidRPr="00D64D70" w:rsidRDefault="00D64D70" w:rsidP="00D64D70">
      <w:pPr>
        <w:spacing w:line="360" w:lineRule="auto"/>
        <w:jc w:val="both"/>
        <w:rPr>
          <w:rFonts w:cs="Arial"/>
          <w:sz w:val="24"/>
          <w:szCs w:val="24"/>
          <w:lang w:val="es-ES_tradnl" w:bidi="ar-SA"/>
        </w:rPr>
      </w:pPr>
    </w:p>
    <w:p w14:paraId="4D11DC13" w14:textId="0C3C9FE2"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El grupo de trabajo </w:t>
      </w:r>
      <w:r w:rsidRPr="00D64D70">
        <w:rPr>
          <w:rFonts w:cs="Arial"/>
          <w:b/>
          <w:sz w:val="24"/>
          <w:szCs w:val="24"/>
          <w:lang w:val="es-ES_tradnl" w:bidi="ar-SA"/>
        </w:rPr>
        <w:t>CameraLinkHS</w:t>
      </w:r>
      <w:r w:rsidRPr="00D64D70">
        <w:rPr>
          <w:rFonts w:cs="Arial"/>
          <w:sz w:val="24"/>
          <w:szCs w:val="24"/>
          <w:lang w:val="es-ES_tradnl" w:bidi="ar-SA"/>
        </w:rPr>
        <w:t xml:space="preserve"> tiene previsto publicar la versión 1.3 del estándar a finales de año. Esta incluirá algunas aclaraciones sobre cómo utilizar el cable de derivación de fibra de MPO a LC, añadirá la forma definida de transmitir 32 bits por píxel e incluirá otras mejoras menores.</w:t>
      </w:r>
    </w:p>
    <w:p w14:paraId="6E8F3BFD" w14:textId="32B8D176" w:rsidR="00D64D70" w:rsidRDefault="00D64D70" w:rsidP="00D64D70">
      <w:pPr>
        <w:spacing w:line="360" w:lineRule="auto"/>
        <w:jc w:val="both"/>
        <w:rPr>
          <w:rFonts w:cs="Arial"/>
          <w:sz w:val="24"/>
          <w:szCs w:val="24"/>
          <w:lang w:val="es-ES_tradnl" w:bidi="ar-SA"/>
        </w:rPr>
      </w:pPr>
    </w:p>
    <w:p w14:paraId="690C659C" w14:textId="77777777"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La reunión técnica de </w:t>
      </w:r>
      <w:r w:rsidRPr="00D64D70">
        <w:rPr>
          <w:rFonts w:cs="Arial"/>
          <w:b/>
          <w:sz w:val="24"/>
          <w:szCs w:val="24"/>
          <w:lang w:val="es-ES_tradnl" w:bidi="ar-SA"/>
        </w:rPr>
        <w:t>USB3 Vision®</w:t>
      </w:r>
      <w:r w:rsidRPr="00D64D70">
        <w:rPr>
          <w:rFonts w:cs="Arial"/>
          <w:sz w:val="24"/>
          <w:szCs w:val="24"/>
          <w:lang w:val="es-ES_tradnl" w:bidi="ar-SA"/>
        </w:rPr>
        <w:t xml:space="preserve"> tuvo lugar el viernes 17 de abril. Los ingenieros del grupo de trabajo sobre el estándar debatieron posibles ampliaciones futuras del mismo. El debate sobre la prueba de dispositivos sin USB de alta velocidad dio lugar a aportaciones para actualizar la documentación de conformidad. Se ofreció información actualizada sobre los componentes electrónicos de Infineon. En general, la reunión fue productiva y se definieron varias acciones de seguimiento para la comunidad técnica. </w:t>
      </w:r>
    </w:p>
    <w:p w14:paraId="1BA2F6AE" w14:textId="77777777" w:rsidR="00D64D70" w:rsidRPr="00D64D70" w:rsidRDefault="00D64D70" w:rsidP="00D64D70">
      <w:pPr>
        <w:spacing w:line="360" w:lineRule="auto"/>
        <w:jc w:val="both"/>
        <w:rPr>
          <w:rFonts w:cs="Arial"/>
          <w:sz w:val="24"/>
          <w:szCs w:val="24"/>
          <w:lang w:val="es-ES_tradnl" w:bidi="ar-SA"/>
        </w:rPr>
      </w:pPr>
    </w:p>
    <w:p w14:paraId="1A931ED7" w14:textId="55DE1EFE" w:rsid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La reunión de </w:t>
      </w:r>
      <w:r w:rsidRPr="00D64D70">
        <w:rPr>
          <w:rFonts w:cs="Arial"/>
          <w:b/>
          <w:sz w:val="24"/>
          <w:szCs w:val="24"/>
          <w:lang w:val="es-ES_tradnl" w:bidi="ar-SA"/>
        </w:rPr>
        <w:t>GigEVision</w:t>
      </w:r>
      <w:r w:rsidRPr="00D64D70">
        <w:rPr>
          <w:rFonts w:cs="Arial"/>
          <w:sz w:val="24"/>
          <w:szCs w:val="24"/>
          <w:lang w:val="es-ES_tradnl" w:bidi="ar-SA"/>
        </w:rPr>
        <w:t xml:space="preserve"> incluyó los cambios finales en GigEVision v. 3.0, que se iba a probar en el plugfest (véase más abajo). En relación con ello, se preparó la votación para la versión candidata de GigEVision 3.0.</w:t>
      </w:r>
    </w:p>
    <w:p w14:paraId="4557CF70" w14:textId="77777777" w:rsidR="00D64D70" w:rsidRDefault="00D64D70" w:rsidP="00D64D70">
      <w:pPr>
        <w:spacing w:line="360" w:lineRule="auto"/>
        <w:jc w:val="both"/>
        <w:rPr>
          <w:rFonts w:cs="Arial"/>
          <w:sz w:val="24"/>
          <w:szCs w:val="24"/>
          <w:lang w:val="es-ES_tradnl" w:bidi="ar-SA"/>
        </w:rPr>
      </w:pPr>
    </w:p>
    <w:p w14:paraId="331C7A88" w14:textId="77777777"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Durante la reunión del grupo de trabajo de </w:t>
      </w:r>
      <w:r w:rsidRPr="00D64D70">
        <w:rPr>
          <w:rFonts w:cs="Arial"/>
          <w:b/>
          <w:sz w:val="24"/>
          <w:szCs w:val="24"/>
          <w:lang w:val="es-ES_tradnl" w:bidi="ar-SA"/>
        </w:rPr>
        <w:t>OOCI</w:t>
      </w:r>
      <w:r w:rsidRPr="00D64D70">
        <w:rPr>
          <w:rFonts w:cs="Arial"/>
          <w:sz w:val="24"/>
          <w:szCs w:val="24"/>
          <w:lang w:val="es-ES_tradnl" w:bidi="ar-SA"/>
        </w:rPr>
        <w:t xml:space="preserve">, Computar/JIIA realizó una presentación sobre su estándar local LensConnect, que está previsto que se publique a finales de 2026 y que complementa a OOCI. Computar/JIIA tiene la intención de utilizar la integración OOCI-SFNC para facilitar la integración del estándar en el software por parte de los usuarios </w:t>
      </w:r>
      <w:r w:rsidRPr="00D64D70">
        <w:rPr>
          <w:rFonts w:cs="Arial"/>
          <w:sz w:val="24"/>
          <w:szCs w:val="24"/>
          <w:lang w:val="es-ES_tradnl" w:bidi="ar-SA"/>
        </w:rPr>
        <w:lastRenderedPageBreak/>
        <w:t>finales. Además, se despidió a los presidentes Marcel Naggatz y Erik Widding, y se hizo un llamamiento para la elección de nuevos presidentes.</w:t>
      </w:r>
    </w:p>
    <w:p w14:paraId="66957AF6" w14:textId="77777777" w:rsidR="00D64D70" w:rsidRPr="00D64D70" w:rsidRDefault="00D64D70" w:rsidP="00D64D70">
      <w:pPr>
        <w:spacing w:line="360" w:lineRule="auto"/>
        <w:jc w:val="both"/>
        <w:rPr>
          <w:rFonts w:cs="Arial"/>
          <w:sz w:val="24"/>
          <w:szCs w:val="24"/>
          <w:lang w:val="es-ES_tradnl" w:bidi="ar-SA"/>
        </w:rPr>
      </w:pPr>
    </w:p>
    <w:p w14:paraId="54BDDB5F" w14:textId="0F9B1B1E" w:rsid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En la reunión de </w:t>
      </w:r>
      <w:r w:rsidRPr="00D64D70">
        <w:rPr>
          <w:rFonts w:cs="Arial"/>
          <w:b/>
          <w:sz w:val="24"/>
          <w:szCs w:val="24"/>
          <w:lang w:val="es-ES_tradnl" w:bidi="ar-SA"/>
        </w:rPr>
        <w:t>CoaXPress</w:t>
      </w:r>
      <w:r w:rsidRPr="00D64D70">
        <w:rPr>
          <w:rFonts w:cs="Arial"/>
          <w:sz w:val="24"/>
          <w:szCs w:val="24"/>
          <w:lang w:val="es-ES_tradnl" w:bidi="ar-SA"/>
        </w:rPr>
        <w:t xml:space="preserve"> se abordaron los cambios finales en la especificación de CoaXPress 3.0 para el plugfest, así como un plan de lanzamiento de la versión del estándar que se acordará con la asociación anfitriona, JIIA. Otro tema tratado fue una actualización y la hoja de ruta sobre los componentes MicroChip de 25 Gbps.  </w:t>
      </w:r>
    </w:p>
    <w:p w14:paraId="1912E032" w14:textId="77777777" w:rsidR="00D64D70" w:rsidRDefault="00D64D70" w:rsidP="00D64D70">
      <w:pPr>
        <w:spacing w:line="360" w:lineRule="auto"/>
        <w:jc w:val="both"/>
        <w:rPr>
          <w:rFonts w:cs="Arial"/>
          <w:sz w:val="24"/>
          <w:szCs w:val="24"/>
          <w:lang w:val="es-ES_tradnl" w:bidi="ar-SA"/>
        </w:rPr>
      </w:pPr>
    </w:p>
    <w:p w14:paraId="1A7AD3F5" w14:textId="77777777"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La JIIA organizó una sesión en el IVSM para presentar dos nuevas iniciativas de normalización. Una de ellas es la última norma de la JIIA, </w:t>
      </w:r>
      <w:r w:rsidRPr="008F66D4">
        <w:rPr>
          <w:rFonts w:cs="Arial"/>
          <w:b/>
          <w:sz w:val="24"/>
          <w:szCs w:val="24"/>
          <w:lang w:val="es-ES_tradnl" w:bidi="ar-SA"/>
        </w:rPr>
        <w:t>LensConnect</w:t>
      </w:r>
      <w:r w:rsidRPr="00D64D70">
        <w:rPr>
          <w:rFonts w:cs="Arial"/>
          <w:sz w:val="24"/>
          <w:szCs w:val="24"/>
          <w:lang w:val="es-ES_tradnl" w:bidi="ar-SA"/>
        </w:rPr>
        <w:t xml:space="preserve">. La otra se refiere a los </w:t>
      </w:r>
      <w:r w:rsidRPr="008F66D4">
        <w:rPr>
          <w:rFonts w:cs="Arial"/>
          <w:b/>
          <w:sz w:val="24"/>
          <w:szCs w:val="24"/>
          <w:lang w:val="es-ES_tradnl" w:bidi="ar-SA"/>
        </w:rPr>
        <w:t>conectores ópticos de pequeño tamaño</w:t>
      </w:r>
      <w:r w:rsidRPr="00D64D70">
        <w:rPr>
          <w:rFonts w:cs="Arial"/>
          <w:sz w:val="24"/>
          <w:szCs w:val="24"/>
          <w:lang w:val="es-ES_tradnl" w:bidi="ar-SA"/>
        </w:rPr>
        <w:t>.</w:t>
      </w:r>
    </w:p>
    <w:p w14:paraId="75220FFA" w14:textId="77777777" w:rsidR="00D64D70" w:rsidRPr="00D64D70" w:rsidRDefault="00D64D70" w:rsidP="00D64D70">
      <w:pPr>
        <w:spacing w:line="360" w:lineRule="auto"/>
        <w:jc w:val="both"/>
        <w:rPr>
          <w:rFonts w:cs="Arial"/>
          <w:sz w:val="24"/>
          <w:szCs w:val="24"/>
          <w:lang w:val="es-ES_tradnl" w:bidi="ar-SA"/>
        </w:rPr>
      </w:pPr>
    </w:p>
    <w:p w14:paraId="36CBEFF1" w14:textId="77777777"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Como siempre, uno de los momentos más destacados fue el tradicional </w:t>
      </w:r>
      <w:r w:rsidRPr="008F66D4">
        <w:rPr>
          <w:rFonts w:cs="Arial"/>
          <w:b/>
          <w:sz w:val="24"/>
          <w:szCs w:val="24"/>
          <w:lang w:val="es-ES_tradnl" w:bidi="ar-SA"/>
        </w:rPr>
        <w:t>«plugfest»</w:t>
      </w:r>
      <w:r w:rsidRPr="00D64D70">
        <w:rPr>
          <w:rFonts w:cs="Arial"/>
          <w:sz w:val="24"/>
          <w:szCs w:val="24"/>
          <w:lang w:val="es-ES_tradnl" w:bidi="ar-SA"/>
        </w:rPr>
        <w:t xml:space="preserve">, que reunió a ingenieros que aplican las normas y conectaron una amplia gama de productos para comprobar su compatibilidad, funcionalidad y rendimiento técnico. En este contexto, la versión candidata de GigEVision 3.0 tuvo su primer «plugfest» como paso previo al lanzamiento de la versión definitiva de la norma. </w:t>
      </w:r>
    </w:p>
    <w:p w14:paraId="48C0CFC9" w14:textId="77777777" w:rsidR="00D64D70" w:rsidRPr="00D64D70" w:rsidRDefault="00D64D70" w:rsidP="00D64D70">
      <w:pPr>
        <w:spacing w:line="360" w:lineRule="auto"/>
        <w:jc w:val="both"/>
        <w:rPr>
          <w:rFonts w:cs="Arial"/>
          <w:sz w:val="24"/>
          <w:szCs w:val="24"/>
          <w:lang w:val="es-ES_tradnl" w:bidi="ar-SA"/>
        </w:rPr>
      </w:pPr>
    </w:p>
    <w:p w14:paraId="4C6C0904" w14:textId="27F026B1" w:rsid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Durante el </w:t>
      </w:r>
      <w:r w:rsidRPr="008F66D4">
        <w:rPr>
          <w:rFonts w:cs="Arial"/>
          <w:b/>
          <w:sz w:val="24"/>
          <w:szCs w:val="24"/>
          <w:lang w:val="es-ES_tradnl" w:bidi="ar-SA"/>
        </w:rPr>
        <w:t>Future Standards Forum (FSF)</w:t>
      </w:r>
      <w:r w:rsidRPr="00D64D70">
        <w:rPr>
          <w:rFonts w:cs="Arial"/>
          <w:sz w:val="24"/>
          <w:szCs w:val="24"/>
          <w:lang w:val="es-ES_tradnl" w:bidi="ar-SA"/>
        </w:rPr>
        <w:t>, celebrado conjuntamente, se acordó que el folleto informativo G3, que presenta los estándares de visión artificial, recibirá una actualización sobre CoaXPress 2.x, CoaXPress-over-fiber y GigE Vision 3.0, que estará lista en junio, y un cambio de diseño importante a finales de 2026.</w:t>
      </w:r>
    </w:p>
    <w:p w14:paraId="67A2C45A" w14:textId="77777777" w:rsidR="00D64D70" w:rsidRPr="00D64D70" w:rsidRDefault="00D64D70" w:rsidP="00D64D70">
      <w:pPr>
        <w:spacing w:line="360" w:lineRule="auto"/>
        <w:jc w:val="both"/>
        <w:rPr>
          <w:rFonts w:cs="Arial"/>
          <w:sz w:val="24"/>
          <w:szCs w:val="24"/>
          <w:lang w:val="es-ES_tradnl" w:bidi="ar-SA"/>
        </w:rPr>
      </w:pPr>
    </w:p>
    <w:p w14:paraId="1511443C" w14:textId="07FD46D5"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xml:space="preserve">Por último, se anunció el calendario de las dos próximas reuniones del International Vision Standard Meeting (IVSM): </w:t>
      </w:r>
    </w:p>
    <w:p w14:paraId="527362B9" w14:textId="77777777"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IVSM de otoño de 2026, organizada por A3 en Ottawa (Canadá), en octubre de 2026</w:t>
      </w:r>
    </w:p>
    <w:p w14:paraId="2F9F4480" w14:textId="77777777" w:rsidR="00D64D70" w:rsidRPr="00D64D70" w:rsidRDefault="00D64D70" w:rsidP="00D64D70">
      <w:pPr>
        <w:spacing w:line="360" w:lineRule="auto"/>
        <w:jc w:val="both"/>
        <w:rPr>
          <w:rFonts w:cs="Arial"/>
          <w:sz w:val="24"/>
          <w:szCs w:val="24"/>
          <w:lang w:val="es-ES_tradnl" w:bidi="ar-SA"/>
        </w:rPr>
      </w:pPr>
      <w:r w:rsidRPr="00D64D70">
        <w:rPr>
          <w:rFonts w:cs="Arial"/>
          <w:sz w:val="24"/>
          <w:szCs w:val="24"/>
          <w:lang w:val="es-ES_tradnl" w:bidi="ar-SA"/>
        </w:rPr>
        <w:t>•    IVSM de primavera de 2027, organizada por JIIA en Fukuoka (Japón), en abril de 2027.</w:t>
      </w:r>
    </w:p>
    <w:p w14:paraId="0C13AE8E" w14:textId="77777777" w:rsidR="00D64D70" w:rsidRPr="00D64D70" w:rsidRDefault="00D64D70" w:rsidP="00D64D70">
      <w:pPr>
        <w:spacing w:line="360" w:lineRule="auto"/>
        <w:jc w:val="both"/>
        <w:rPr>
          <w:rFonts w:cs="Arial"/>
          <w:sz w:val="24"/>
          <w:szCs w:val="24"/>
          <w:lang w:val="es-ES_tradnl" w:bidi="ar-SA"/>
        </w:rPr>
      </w:pPr>
    </w:p>
    <w:p w14:paraId="6A1C3F12" w14:textId="77777777" w:rsidR="00D64D70" w:rsidRPr="00D64D70" w:rsidRDefault="00D64D70" w:rsidP="00D64D70">
      <w:pPr>
        <w:spacing w:line="360" w:lineRule="auto"/>
        <w:jc w:val="both"/>
        <w:rPr>
          <w:rFonts w:cs="Arial"/>
          <w:sz w:val="24"/>
          <w:szCs w:val="24"/>
          <w:lang w:val="es-ES_tradnl" w:bidi="ar-SA"/>
        </w:rPr>
      </w:pPr>
    </w:p>
    <w:p w14:paraId="2872F5CA" w14:textId="58AC8C4D" w:rsidR="00C06039" w:rsidRPr="00D64D70" w:rsidRDefault="00D64D70" w:rsidP="00D64D70">
      <w:pPr>
        <w:spacing w:line="360" w:lineRule="auto"/>
        <w:jc w:val="center"/>
        <w:rPr>
          <w:rFonts w:cs="Arial"/>
          <w:b/>
          <w:sz w:val="28"/>
          <w:szCs w:val="28"/>
          <w:lang w:val="es-ES_tradnl" w:bidi="ar-SA"/>
        </w:rPr>
      </w:pPr>
      <w:r w:rsidRPr="00D64D70">
        <w:rPr>
          <w:rFonts w:cs="Arial"/>
          <w:b/>
          <w:sz w:val="28"/>
          <w:szCs w:val="28"/>
          <w:lang w:val="es-ES_tradnl" w:bidi="ar-SA"/>
        </w:rPr>
        <w:lastRenderedPageBreak/>
        <w:t>El formato de la IVSM cuenta con el respaldo del grupo G3, formado por A3 (EE. UU.), CMVU (China), JIIA (Japón), EMVA (Europa) y VDMA (Alemania).</w:t>
      </w:r>
    </w:p>
    <w:p w14:paraId="6E4443A1" w14:textId="77777777" w:rsidR="00724D35" w:rsidRPr="00001DC4" w:rsidRDefault="00724D35" w:rsidP="00724D35">
      <w:pPr>
        <w:spacing w:line="360" w:lineRule="auto"/>
        <w:jc w:val="both"/>
        <w:rPr>
          <w:rFonts w:cs="Arial"/>
          <w:sz w:val="20"/>
          <w:szCs w:val="20"/>
          <w:lang w:val="es-ES_tradnl" w:bidi="ar-SA"/>
        </w:rPr>
      </w:pPr>
    </w:p>
    <w:p w14:paraId="6F309AD0" w14:textId="77777777" w:rsidR="00F12A1F" w:rsidRPr="00001DC4" w:rsidRDefault="00F12A1F" w:rsidP="00F12A1F">
      <w:pPr>
        <w:suppressAutoHyphens w:val="0"/>
        <w:spacing w:line="360" w:lineRule="auto"/>
        <w:jc w:val="both"/>
        <w:rPr>
          <w:rFonts w:cs="Arial"/>
          <w:sz w:val="20"/>
          <w:szCs w:val="20"/>
          <w:lang w:val="es-ES_tradnl" w:bidi="ar-SA"/>
        </w:rPr>
      </w:pPr>
    </w:p>
    <w:p w14:paraId="6874483D" w14:textId="77777777" w:rsidR="00C62490" w:rsidRDefault="00C62490" w:rsidP="00C62490">
      <w:pPr>
        <w:suppressAutoHyphens w:val="0"/>
        <w:spacing w:line="360" w:lineRule="auto"/>
        <w:jc w:val="both"/>
        <w:rPr>
          <w:rFonts w:cs="Arial"/>
          <w:sz w:val="20"/>
          <w:szCs w:val="20"/>
          <w:lang w:val="es-ES_tradnl" w:bidi="ar-SA"/>
        </w:rPr>
      </w:pPr>
    </w:p>
    <w:p w14:paraId="298146B9" w14:textId="77777777" w:rsidR="008F66D4" w:rsidRDefault="008F66D4" w:rsidP="00C62490">
      <w:pPr>
        <w:suppressAutoHyphens w:val="0"/>
        <w:spacing w:line="360" w:lineRule="auto"/>
        <w:jc w:val="both"/>
        <w:rPr>
          <w:rFonts w:cs="Arial"/>
          <w:sz w:val="20"/>
          <w:szCs w:val="20"/>
          <w:lang w:val="es-ES_tradnl" w:bidi="ar-SA"/>
        </w:rPr>
      </w:pPr>
    </w:p>
    <w:p w14:paraId="5F82E432" w14:textId="77777777" w:rsidR="008F66D4" w:rsidRDefault="008F66D4" w:rsidP="00C62490">
      <w:pPr>
        <w:suppressAutoHyphens w:val="0"/>
        <w:spacing w:line="360" w:lineRule="auto"/>
        <w:jc w:val="both"/>
        <w:rPr>
          <w:rFonts w:cs="Arial"/>
          <w:sz w:val="20"/>
          <w:szCs w:val="20"/>
          <w:lang w:val="es-ES_tradnl" w:bidi="ar-SA"/>
        </w:rPr>
      </w:pPr>
    </w:p>
    <w:p w14:paraId="3B794CD3" w14:textId="77777777" w:rsidR="008F66D4" w:rsidRDefault="008F66D4" w:rsidP="00C62490">
      <w:pPr>
        <w:suppressAutoHyphens w:val="0"/>
        <w:spacing w:line="360" w:lineRule="auto"/>
        <w:jc w:val="both"/>
        <w:rPr>
          <w:rFonts w:cs="Arial"/>
          <w:sz w:val="20"/>
          <w:szCs w:val="20"/>
          <w:lang w:val="es-ES_tradnl" w:bidi="ar-SA"/>
        </w:rPr>
      </w:pPr>
    </w:p>
    <w:p w14:paraId="3784FB64" w14:textId="77777777" w:rsidR="008F66D4" w:rsidRDefault="008F66D4" w:rsidP="00C62490">
      <w:pPr>
        <w:suppressAutoHyphens w:val="0"/>
        <w:spacing w:line="360" w:lineRule="auto"/>
        <w:jc w:val="both"/>
        <w:rPr>
          <w:rFonts w:cs="Arial"/>
          <w:sz w:val="20"/>
          <w:szCs w:val="20"/>
          <w:lang w:val="es-ES_tradnl" w:bidi="ar-SA"/>
        </w:rPr>
      </w:pPr>
    </w:p>
    <w:p w14:paraId="03AD02C6" w14:textId="77777777" w:rsidR="008F66D4" w:rsidRDefault="008F66D4" w:rsidP="00C62490">
      <w:pPr>
        <w:suppressAutoHyphens w:val="0"/>
        <w:spacing w:line="360" w:lineRule="auto"/>
        <w:jc w:val="both"/>
        <w:rPr>
          <w:rFonts w:cs="Arial"/>
          <w:sz w:val="20"/>
          <w:szCs w:val="20"/>
          <w:lang w:val="es-ES_tradnl" w:bidi="ar-SA"/>
        </w:rPr>
      </w:pPr>
    </w:p>
    <w:p w14:paraId="1F50186F" w14:textId="77777777" w:rsidR="008F66D4" w:rsidRDefault="008F66D4" w:rsidP="00C62490">
      <w:pPr>
        <w:suppressAutoHyphens w:val="0"/>
        <w:spacing w:line="360" w:lineRule="auto"/>
        <w:jc w:val="both"/>
        <w:rPr>
          <w:rFonts w:cs="Arial"/>
          <w:sz w:val="20"/>
          <w:szCs w:val="20"/>
          <w:lang w:val="es-ES_tradnl" w:bidi="ar-SA"/>
        </w:rPr>
      </w:pPr>
    </w:p>
    <w:p w14:paraId="5EC61E22" w14:textId="77777777" w:rsidR="008F66D4" w:rsidRDefault="008F66D4" w:rsidP="00C62490">
      <w:pPr>
        <w:suppressAutoHyphens w:val="0"/>
        <w:spacing w:line="360" w:lineRule="auto"/>
        <w:jc w:val="both"/>
        <w:rPr>
          <w:rFonts w:cs="Arial"/>
          <w:sz w:val="20"/>
          <w:szCs w:val="20"/>
          <w:lang w:val="es-ES_tradnl" w:bidi="ar-SA"/>
        </w:rPr>
      </w:pPr>
    </w:p>
    <w:p w14:paraId="717EE6F3" w14:textId="77777777" w:rsidR="008F66D4" w:rsidRDefault="008F66D4" w:rsidP="00C62490">
      <w:pPr>
        <w:suppressAutoHyphens w:val="0"/>
        <w:spacing w:line="360" w:lineRule="auto"/>
        <w:jc w:val="both"/>
        <w:rPr>
          <w:rFonts w:cs="Arial"/>
          <w:sz w:val="20"/>
          <w:szCs w:val="20"/>
          <w:lang w:val="es-ES_tradnl" w:bidi="ar-SA"/>
        </w:rPr>
      </w:pPr>
    </w:p>
    <w:p w14:paraId="2C6EE7FF" w14:textId="77777777" w:rsidR="008F66D4" w:rsidRDefault="008F66D4" w:rsidP="00C62490">
      <w:pPr>
        <w:suppressAutoHyphens w:val="0"/>
        <w:spacing w:line="360" w:lineRule="auto"/>
        <w:jc w:val="both"/>
        <w:rPr>
          <w:rFonts w:cs="Arial"/>
          <w:sz w:val="20"/>
          <w:szCs w:val="20"/>
          <w:lang w:val="es-ES_tradnl" w:bidi="ar-SA"/>
        </w:rPr>
      </w:pPr>
    </w:p>
    <w:p w14:paraId="35C6F4E2" w14:textId="77777777" w:rsidR="008F66D4" w:rsidRDefault="008F66D4" w:rsidP="00C62490">
      <w:pPr>
        <w:suppressAutoHyphens w:val="0"/>
        <w:spacing w:line="360" w:lineRule="auto"/>
        <w:jc w:val="both"/>
        <w:rPr>
          <w:rFonts w:cs="Arial"/>
          <w:sz w:val="20"/>
          <w:szCs w:val="20"/>
          <w:lang w:val="es-ES_tradnl" w:bidi="ar-SA"/>
        </w:rPr>
      </w:pPr>
    </w:p>
    <w:p w14:paraId="2CAD5460" w14:textId="77777777" w:rsidR="008F66D4" w:rsidRDefault="008F66D4" w:rsidP="00C62490">
      <w:pPr>
        <w:suppressAutoHyphens w:val="0"/>
        <w:spacing w:line="360" w:lineRule="auto"/>
        <w:jc w:val="both"/>
        <w:rPr>
          <w:rFonts w:cs="Arial"/>
          <w:sz w:val="20"/>
          <w:szCs w:val="20"/>
          <w:lang w:val="es-ES_tradnl" w:bidi="ar-SA"/>
        </w:rPr>
      </w:pPr>
    </w:p>
    <w:p w14:paraId="108AAB4A" w14:textId="77777777" w:rsidR="008F66D4" w:rsidRDefault="008F66D4" w:rsidP="00C62490">
      <w:pPr>
        <w:suppressAutoHyphens w:val="0"/>
        <w:spacing w:line="360" w:lineRule="auto"/>
        <w:jc w:val="both"/>
        <w:rPr>
          <w:rFonts w:cs="Arial"/>
          <w:sz w:val="20"/>
          <w:szCs w:val="20"/>
          <w:lang w:val="es-ES_tradnl" w:bidi="ar-SA"/>
        </w:rPr>
      </w:pPr>
    </w:p>
    <w:p w14:paraId="32D9E324" w14:textId="77777777" w:rsidR="008F66D4" w:rsidRDefault="008F66D4" w:rsidP="00C62490">
      <w:pPr>
        <w:suppressAutoHyphens w:val="0"/>
        <w:spacing w:line="360" w:lineRule="auto"/>
        <w:jc w:val="both"/>
        <w:rPr>
          <w:rFonts w:cs="Arial"/>
          <w:sz w:val="20"/>
          <w:szCs w:val="20"/>
          <w:lang w:val="es-ES_tradnl" w:bidi="ar-SA"/>
        </w:rPr>
      </w:pPr>
    </w:p>
    <w:p w14:paraId="6BEBAAD3" w14:textId="77777777" w:rsidR="008F66D4" w:rsidRDefault="008F66D4" w:rsidP="00C62490">
      <w:pPr>
        <w:suppressAutoHyphens w:val="0"/>
        <w:spacing w:line="360" w:lineRule="auto"/>
        <w:jc w:val="both"/>
        <w:rPr>
          <w:rFonts w:cs="Arial"/>
          <w:sz w:val="20"/>
          <w:szCs w:val="20"/>
          <w:lang w:val="es-ES_tradnl" w:bidi="ar-SA"/>
        </w:rPr>
      </w:pPr>
    </w:p>
    <w:p w14:paraId="4B055D2F" w14:textId="77777777" w:rsidR="008F66D4" w:rsidRDefault="008F66D4" w:rsidP="00C62490">
      <w:pPr>
        <w:suppressAutoHyphens w:val="0"/>
        <w:spacing w:line="360" w:lineRule="auto"/>
        <w:jc w:val="both"/>
        <w:rPr>
          <w:rFonts w:cs="Arial"/>
          <w:sz w:val="20"/>
          <w:szCs w:val="20"/>
          <w:lang w:val="es-ES_tradnl" w:bidi="ar-SA"/>
        </w:rPr>
      </w:pPr>
    </w:p>
    <w:p w14:paraId="27D4A9B8" w14:textId="77777777" w:rsidR="008F66D4" w:rsidRDefault="008F66D4" w:rsidP="00C62490">
      <w:pPr>
        <w:suppressAutoHyphens w:val="0"/>
        <w:spacing w:line="360" w:lineRule="auto"/>
        <w:jc w:val="both"/>
        <w:rPr>
          <w:rFonts w:cs="Arial"/>
          <w:sz w:val="20"/>
          <w:szCs w:val="20"/>
          <w:lang w:val="es-ES_tradnl" w:bidi="ar-SA"/>
        </w:rPr>
      </w:pPr>
    </w:p>
    <w:p w14:paraId="247FC2ED" w14:textId="77777777" w:rsidR="008F66D4" w:rsidRDefault="008F66D4" w:rsidP="00C62490">
      <w:pPr>
        <w:suppressAutoHyphens w:val="0"/>
        <w:spacing w:line="360" w:lineRule="auto"/>
        <w:jc w:val="both"/>
        <w:rPr>
          <w:rFonts w:cs="Arial"/>
          <w:sz w:val="20"/>
          <w:szCs w:val="20"/>
          <w:lang w:val="es-ES_tradnl" w:bidi="ar-SA"/>
        </w:rPr>
      </w:pPr>
    </w:p>
    <w:p w14:paraId="5465B1B9" w14:textId="77777777" w:rsidR="008F66D4" w:rsidRPr="00001DC4" w:rsidRDefault="008F66D4" w:rsidP="00C62490">
      <w:pPr>
        <w:suppressAutoHyphens w:val="0"/>
        <w:spacing w:line="360" w:lineRule="auto"/>
        <w:jc w:val="both"/>
        <w:rPr>
          <w:rFonts w:cs="Arial"/>
          <w:sz w:val="20"/>
          <w:szCs w:val="20"/>
          <w:lang w:val="es-ES_tradnl" w:bidi="ar-SA"/>
        </w:rPr>
      </w:pPr>
    </w:p>
    <w:p w14:paraId="09EC5A32" w14:textId="77777777" w:rsidR="00B66033" w:rsidRPr="00001DC4" w:rsidRDefault="00B66033" w:rsidP="00B66033">
      <w:pPr>
        <w:suppressAutoHyphens w:val="0"/>
        <w:spacing w:line="360" w:lineRule="auto"/>
        <w:jc w:val="both"/>
        <w:rPr>
          <w:rFonts w:cs="Arial"/>
          <w:b/>
          <w:sz w:val="20"/>
          <w:szCs w:val="20"/>
          <w:lang w:val="es-ES_tradnl" w:bidi="ar-SA"/>
        </w:rPr>
      </w:pPr>
      <w:r w:rsidRPr="00001DC4">
        <w:rPr>
          <w:rFonts w:cs="Arial"/>
          <w:b/>
          <w:sz w:val="20"/>
          <w:szCs w:val="20"/>
          <w:lang w:val="es-ES_tradnl" w:bidi="ar-SA"/>
        </w:rPr>
        <w:t>Acerca de la EMVA</w:t>
      </w:r>
    </w:p>
    <w:p w14:paraId="0C98700C" w14:textId="5F10C465" w:rsidR="009913FC" w:rsidRPr="00001DC4" w:rsidRDefault="00B66033" w:rsidP="00B66033">
      <w:pPr>
        <w:suppressAutoHyphens w:val="0"/>
        <w:spacing w:line="360" w:lineRule="auto"/>
        <w:jc w:val="both"/>
        <w:rPr>
          <w:rFonts w:eastAsia="Arial" w:cs="Arial"/>
          <w:sz w:val="20"/>
          <w:szCs w:val="20"/>
          <w:lang w:val="es-ES_tradnl" w:bidi="ar-SA"/>
        </w:rPr>
      </w:pPr>
      <w:r w:rsidRPr="00001DC4">
        <w:rPr>
          <w:rFonts w:cs="Arial"/>
          <w:sz w:val="20"/>
          <w:szCs w:val="20"/>
          <w:lang w:val="es-ES_tradnl" w:bidi="ar-SA"/>
        </w:rPr>
        <w:t xml:space="preserve">La Asociación Europea de Visión Artificial (EMVA) es una asociación sin ánimo de lucro y no comercial fundada en 2003 para representar a la industria de la visión artificial en Europa. Está abierta a todas las organizaciones relacionadas con la visión artificial, la visión por ordenador, la visión integrada o las tecnologías de procesamiento de imágenes: Fabricantes, constructores de sistemas y máquinas, integradores, distribuidores, consultorías, organizaciones de investigación y universidades. La EMVA alberga cuatro normas internacionales de visión artificial, y todos sus miembros -como propietarios al 100% de la asociación- se benefician de las actividades de creación de redes, normalización y cooperación de la EMVA. </w:t>
      </w:r>
      <w:hyperlink r:id="rId15" w:history="1">
        <w:r w:rsidR="00172697" w:rsidRPr="00001DC4">
          <w:rPr>
            <w:rStyle w:val="Hyperlink"/>
            <w:rFonts w:cs="Arial"/>
            <w:sz w:val="20"/>
            <w:szCs w:val="20"/>
            <w:lang w:val="es-ES_tradnl" w:bidi="ar-SA"/>
          </w:rPr>
          <w:t>www.emva.org</w:t>
        </w:r>
      </w:hyperlink>
      <w:r w:rsidR="00172697" w:rsidRPr="00001DC4">
        <w:rPr>
          <w:rFonts w:cs="Arial"/>
          <w:sz w:val="20"/>
          <w:szCs w:val="20"/>
          <w:lang w:val="es-ES_tradnl" w:bidi="ar-SA"/>
        </w:rPr>
        <w:t>.</w:t>
      </w:r>
    </w:p>
    <w:sectPr w:rsidR="009913FC" w:rsidRPr="00001DC4">
      <w:headerReference w:type="even" r:id="rId16"/>
      <w:headerReference w:type="default" r:id="rId17"/>
      <w:footerReference w:type="default" r:id="rId18"/>
      <w:headerReference w:type="first" r:id="rId19"/>
      <w:type w:val="continuous"/>
      <w:pgSz w:w="11906" w:h="16838"/>
      <w:pgMar w:top="2977" w:right="707" w:bottom="1985" w:left="1418" w:header="1230" w:footer="188" w:gutter="0"/>
      <w:cols w:space="720"/>
      <w:formProt w:val="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F136B" w14:textId="77777777" w:rsidR="008B6AFA" w:rsidRDefault="008B6AFA">
      <w:r>
        <w:separator/>
      </w:r>
    </w:p>
  </w:endnote>
  <w:endnote w:type="continuationSeparator" w:id="0">
    <w:p w14:paraId="69F1A5A3" w14:textId="77777777" w:rsidR="008B6AFA" w:rsidRDefault="008B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FCF03" w14:textId="77777777" w:rsidR="00310389" w:rsidRDefault="00C35041">
    <w:pPr>
      <w:tabs>
        <w:tab w:val="right" w:pos="9498"/>
      </w:tabs>
      <w:rPr>
        <w:sz w:val="16"/>
        <w:szCs w:val="16"/>
      </w:rPr>
    </w:pPr>
    <w:r>
      <w:rPr>
        <w:sz w:val="16"/>
        <w:szCs w:val="16"/>
      </w:rPr>
      <w:t xml:space="preserve"> </w:t>
    </w:r>
    <w:r>
      <w:rPr>
        <w:sz w:val="16"/>
        <w:szCs w:val="16"/>
      </w:rPr>
      <w:tab/>
    </w:r>
  </w:p>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10389" w14:paraId="71313F1F" w14:textId="77777777">
      <w:trPr>
        <w:trHeight w:val="20"/>
      </w:trPr>
      <w:tc>
        <w:tcPr>
          <w:tcW w:w="3213" w:type="dxa"/>
          <w:tcBorders>
            <w:top w:val="single" w:sz="4" w:space="0" w:color="0070C0"/>
          </w:tcBorders>
          <w:shd w:val="clear" w:color="auto" w:fill="auto"/>
        </w:tcPr>
        <w:p w14:paraId="40859D87" w14:textId="77777777" w:rsidR="00310389" w:rsidRDefault="00310389">
          <w:pPr>
            <w:widowControl w:val="0"/>
            <w:rPr>
              <w:sz w:val="14"/>
              <w:szCs w:val="14"/>
              <w:lang w:val="it-IT"/>
            </w:rPr>
          </w:pPr>
        </w:p>
      </w:tc>
      <w:tc>
        <w:tcPr>
          <w:tcW w:w="3449" w:type="dxa"/>
          <w:tcBorders>
            <w:top w:val="single" w:sz="4" w:space="0" w:color="0070C0"/>
          </w:tcBorders>
          <w:shd w:val="clear" w:color="auto" w:fill="auto"/>
        </w:tcPr>
        <w:p w14:paraId="60F90C32" w14:textId="77777777" w:rsidR="00310389" w:rsidRDefault="00310389">
          <w:pPr>
            <w:widowControl w:val="0"/>
            <w:rPr>
              <w:sz w:val="14"/>
              <w:szCs w:val="14"/>
              <w:lang w:val="en-US"/>
            </w:rPr>
          </w:pPr>
        </w:p>
      </w:tc>
      <w:tc>
        <w:tcPr>
          <w:tcW w:w="2977" w:type="dxa"/>
          <w:tcBorders>
            <w:top w:val="single" w:sz="4" w:space="0" w:color="0070C0"/>
          </w:tcBorders>
          <w:shd w:val="clear" w:color="auto" w:fill="auto"/>
        </w:tcPr>
        <w:p w14:paraId="4D55D74B" w14:textId="77777777" w:rsidR="00310389" w:rsidRDefault="00310389">
          <w:pPr>
            <w:widowControl w:val="0"/>
            <w:tabs>
              <w:tab w:val="left" w:pos="1276"/>
            </w:tabs>
            <w:rPr>
              <w:sz w:val="14"/>
              <w:szCs w:val="14"/>
              <w:lang w:val="en-US"/>
            </w:rPr>
          </w:pPr>
        </w:p>
      </w:tc>
    </w:tr>
    <w:tr w:rsidR="00310389" w:rsidRPr="000B6C95" w14:paraId="67DB6744" w14:textId="77777777">
      <w:tc>
        <w:tcPr>
          <w:tcW w:w="3213" w:type="dxa"/>
          <w:shd w:val="clear" w:color="auto" w:fill="auto"/>
        </w:tcPr>
        <w:p w14:paraId="7217FEAD" w14:textId="77777777" w:rsidR="00E8548A" w:rsidRPr="00E8548A" w:rsidRDefault="00C35041" w:rsidP="00E8548A">
          <w:pPr>
            <w:widowControl w:val="0"/>
            <w:rPr>
              <w:sz w:val="14"/>
              <w:szCs w:val="14"/>
              <w:lang w:val="es-ES"/>
            </w:rPr>
          </w:pPr>
          <w:r w:rsidRPr="006F49C4">
            <w:rPr>
              <w:sz w:val="14"/>
              <w:szCs w:val="14"/>
              <w:lang w:val="es-ES_tradnl"/>
            </w:rPr>
            <w:t>EMVA -  European Machine Vision Association</w:t>
          </w:r>
          <w:r w:rsidRPr="006F49C4">
            <w:rPr>
              <w:sz w:val="14"/>
              <w:szCs w:val="14"/>
              <w:lang w:val="es-ES_tradnl"/>
            </w:rPr>
            <w:br/>
          </w:r>
          <w:r w:rsidR="00E8548A" w:rsidRPr="00E8548A">
            <w:rPr>
              <w:sz w:val="14"/>
              <w:szCs w:val="14"/>
              <w:lang w:val="es-ES"/>
            </w:rPr>
            <w:t>Av. Diagonal 545</w:t>
          </w:r>
        </w:p>
        <w:p w14:paraId="0944E951" w14:textId="1D922DA8" w:rsidR="00310389" w:rsidRPr="006F49C4" w:rsidRDefault="00E8548A" w:rsidP="00E8548A">
          <w:pPr>
            <w:widowControl w:val="0"/>
            <w:rPr>
              <w:rFonts w:cs="Arial"/>
              <w:sz w:val="14"/>
              <w:lang w:val="es-ES_tradnl" w:bidi="ar-SA"/>
            </w:rPr>
          </w:pPr>
          <w:r w:rsidRPr="00E8548A">
            <w:rPr>
              <w:sz w:val="14"/>
              <w:szCs w:val="14"/>
              <w:lang w:val="es-ES"/>
            </w:rPr>
            <w:t>08029 Barcelona</w:t>
          </w:r>
          <w:r w:rsidR="00C35041" w:rsidRPr="006F49C4">
            <w:rPr>
              <w:sz w:val="14"/>
              <w:szCs w:val="14"/>
              <w:lang w:val="es-ES_tradnl"/>
            </w:rPr>
            <w:br/>
            <w:t>Spain</w:t>
          </w:r>
        </w:p>
      </w:tc>
      <w:tc>
        <w:tcPr>
          <w:tcW w:w="3449" w:type="dxa"/>
          <w:shd w:val="clear" w:color="auto" w:fill="auto"/>
        </w:tcPr>
        <w:p w14:paraId="33B76EDD" w14:textId="77777777" w:rsidR="00310389" w:rsidRDefault="00C35041">
          <w:pPr>
            <w:widowControl w:val="0"/>
            <w:tabs>
              <w:tab w:val="left" w:pos="756"/>
            </w:tabs>
            <w:rPr>
              <w:rFonts w:cs="Arial"/>
              <w:sz w:val="14"/>
              <w:szCs w:val="14"/>
              <w:lang w:bidi="ar-SA"/>
            </w:rPr>
          </w:pPr>
          <w:r w:rsidRPr="006F49C4">
            <w:rPr>
              <w:sz w:val="14"/>
              <w:szCs w:val="14"/>
              <w:lang w:val="es-ES_tradnl"/>
            </w:rPr>
            <w:br/>
          </w:r>
          <w:r w:rsidRPr="006F49C4">
            <w:rPr>
              <w:sz w:val="14"/>
              <w:szCs w:val="14"/>
              <w:lang w:val="es-ES_tradnl"/>
            </w:rPr>
            <w:br/>
          </w:r>
          <w:r w:rsidRPr="006F49C4">
            <w:rPr>
              <w:sz w:val="14"/>
              <w:szCs w:val="14"/>
              <w:lang w:val="es-ES_tradnl"/>
            </w:rPr>
            <w:br/>
          </w:r>
          <w:r>
            <w:rPr>
              <w:sz w:val="14"/>
              <w:szCs w:val="14"/>
            </w:rPr>
            <w:t>VAT ID</w:t>
          </w:r>
          <w:r>
            <w:rPr>
              <w:sz w:val="14"/>
              <w:szCs w:val="14"/>
            </w:rPr>
            <w:tab/>
            <w:t>ES-G65854242</w:t>
          </w:r>
        </w:p>
      </w:tc>
      <w:tc>
        <w:tcPr>
          <w:tcW w:w="2977" w:type="dxa"/>
          <w:shd w:val="clear" w:color="auto" w:fill="auto"/>
        </w:tcPr>
        <w:p w14:paraId="1F24F518" w14:textId="0359ABF2" w:rsidR="00310389" w:rsidRDefault="00C35041" w:rsidP="00A917C9">
          <w:pPr>
            <w:widowControl w:val="0"/>
            <w:tabs>
              <w:tab w:val="left" w:pos="1371"/>
            </w:tabs>
            <w:rPr>
              <w:sz w:val="14"/>
              <w:szCs w:val="14"/>
              <w:lang w:val="en-GB"/>
            </w:rPr>
          </w:pPr>
          <w:proofErr w:type="spellStart"/>
          <w:r>
            <w:rPr>
              <w:sz w:val="14"/>
              <w:szCs w:val="14"/>
              <w:lang w:val="en-US"/>
            </w:rPr>
            <w:t>Pr</w:t>
          </w:r>
          <w:r w:rsidR="00A917C9">
            <w:rPr>
              <w:sz w:val="14"/>
              <w:szCs w:val="14"/>
              <w:lang w:val="en-US"/>
            </w:rPr>
            <w:t>ä</w:t>
          </w:r>
          <w:r>
            <w:rPr>
              <w:sz w:val="14"/>
              <w:szCs w:val="14"/>
              <w:lang w:val="en-US"/>
            </w:rPr>
            <w:t>sident</w:t>
          </w:r>
          <w:proofErr w:type="spellEnd"/>
          <w:r>
            <w:rPr>
              <w:sz w:val="14"/>
              <w:szCs w:val="14"/>
              <w:lang w:val="en-GB"/>
            </w:rPr>
            <w:tab/>
          </w:r>
          <w:proofErr w:type="spellStart"/>
          <w:r>
            <w:rPr>
              <w:sz w:val="14"/>
              <w:szCs w:val="14"/>
              <w:lang w:val="en-GB"/>
            </w:rPr>
            <w:t>Dr.</w:t>
          </w:r>
          <w:proofErr w:type="spellEnd"/>
          <w:r>
            <w:rPr>
              <w:sz w:val="14"/>
              <w:szCs w:val="14"/>
              <w:lang w:val="en-GB"/>
            </w:rPr>
            <w:t xml:space="preserve">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67159BD4" w14:textId="77777777" w:rsidR="00310389" w:rsidRDefault="00310389">
    <w:pPr>
      <w:rPr>
        <w:sz w:val="16"/>
        <w:szCs w:val="1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ayout w:type="fixed"/>
      <w:tblCellMar>
        <w:left w:w="0" w:type="dxa"/>
        <w:right w:w="0" w:type="dxa"/>
      </w:tblCellMar>
      <w:tblLook w:val="0000" w:firstRow="0" w:lastRow="0" w:firstColumn="0" w:lastColumn="0" w:noHBand="0" w:noVBand="0"/>
    </w:tblPr>
    <w:tblGrid>
      <w:gridCol w:w="3213"/>
      <w:gridCol w:w="3449"/>
      <w:gridCol w:w="2977"/>
    </w:tblGrid>
    <w:tr w:rsidR="003D4580" w14:paraId="434E92AC" w14:textId="77777777" w:rsidTr="00664F38">
      <w:trPr>
        <w:trHeight w:val="20"/>
      </w:trPr>
      <w:tc>
        <w:tcPr>
          <w:tcW w:w="3213" w:type="dxa"/>
          <w:tcBorders>
            <w:top w:val="single" w:sz="4" w:space="0" w:color="0070C0"/>
          </w:tcBorders>
          <w:shd w:val="clear" w:color="auto" w:fill="auto"/>
        </w:tcPr>
        <w:p w14:paraId="5B806AE3" w14:textId="77777777" w:rsidR="003D4580" w:rsidRDefault="003D4580" w:rsidP="00664F38">
          <w:pPr>
            <w:widowControl w:val="0"/>
            <w:rPr>
              <w:sz w:val="14"/>
              <w:szCs w:val="14"/>
              <w:lang w:val="it-IT"/>
            </w:rPr>
          </w:pPr>
        </w:p>
      </w:tc>
      <w:tc>
        <w:tcPr>
          <w:tcW w:w="3449" w:type="dxa"/>
          <w:tcBorders>
            <w:top w:val="single" w:sz="4" w:space="0" w:color="0070C0"/>
          </w:tcBorders>
          <w:shd w:val="clear" w:color="auto" w:fill="auto"/>
        </w:tcPr>
        <w:p w14:paraId="6891731C" w14:textId="77777777" w:rsidR="003D4580" w:rsidRDefault="003D4580" w:rsidP="00664F38">
          <w:pPr>
            <w:widowControl w:val="0"/>
            <w:rPr>
              <w:sz w:val="14"/>
              <w:szCs w:val="14"/>
              <w:lang w:val="en-US"/>
            </w:rPr>
          </w:pPr>
        </w:p>
      </w:tc>
      <w:tc>
        <w:tcPr>
          <w:tcW w:w="2977" w:type="dxa"/>
          <w:tcBorders>
            <w:top w:val="single" w:sz="4" w:space="0" w:color="0070C0"/>
          </w:tcBorders>
          <w:shd w:val="clear" w:color="auto" w:fill="auto"/>
        </w:tcPr>
        <w:p w14:paraId="2EF9E18C" w14:textId="77777777" w:rsidR="003D4580" w:rsidRDefault="003D4580" w:rsidP="00664F38">
          <w:pPr>
            <w:widowControl w:val="0"/>
            <w:tabs>
              <w:tab w:val="left" w:pos="1276"/>
            </w:tabs>
            <w:rPr>
              <w:sz w:val="14"/>
              <w:szCs w:val="14"/>
              <w:lang w:val="en-US"/>
            </w:rPr>
          </w:pPr>
        </w:p>
      </w:tc>
    </w:tr>
    <w:tr w:rsidR="003D4580" w:rsidRPr="000B6C95" w14:paraId="1933DEA1" w14:textId="77777777" w:rsidTr="00664F38">
      <w:tc>
        <w:tcPr>
          <w:tcW w:w="3213" w:type="dxa"/>
          <w:shd w:val="clear" w:color="auto" w:fill="auto"/>
        </w:tcPr>
        <w:p w14:paraId="364F6AE0" w14:textId="77777777" w:rsidR="002C4AB9" w:rsidRPr="002C4AB9" w:rsidRDefault="003D4580" w:rsidP="002C4AB9">
          <w:pPr>
            <w:widowControl w:val="0"/>
            <w:rPr>
              <w:sz w:val="14"/>
              <w:szCs w:val="14"/>
              <w:lang w:val="es-ES"/>
            </w:rPr>
          </w:pPr>
          <w:r w:rsidRPr="006F49C4">
            <w:rPr>
              <w:sz w:val="14"/>
              <w:szCs w:val="14"/>
              <w:lang w:val="es-ES_tradnl"/>
            </w:rPr>
            <w:t>EMVA -  European Machine Vision Association</w:t>
          </w:r>
          <w:r w:rsidRPr="006F49C4">
            <w:rPr>
              <w:sz w:val="14"/>
              <w:szCs w:val="14"/>
              <w:lang w:val="es-ES_tradnl"/>
            </w:rPr>
            <w:br/>
          </w:r>
          <w:r w:rsidR="002C4AB9" w:rsidRPr="002C4AB9">
            <w:rPr>
              <w:sz w:val="14"/>
              <w:szCs w:val="14"/>
              <w:lang w:val="es-ES"/>
            </w:rPr>
            <w:t>Av. Diagonal 545</w:t>
          </w:r>
        </w:p>
        <w:p w14:paraId="2DF2FEBC" w14:textId="322EFA74" w:rsidR="003D4580" w:rsidRPr="006F49C4" w:rsidRDefault="002C4AB9" w:rsidP="002C4AB9">
          <w:pPr>
            <w:widowControl w:val="0"/>
            <w:rPr>
              <w:rFonts w:cs="Arial"/>
              <w:sz w:val="14"/>
              <w:lang w:val="es-ES_tradnl" w:bidi="ar-SA"/>
            </w:rPr>
          </w:pPr>
          <w:r w:rsidRPr="002C4AB9">
            <w:rPr>
              <w:sz w:val="14"/>
              <w:szCs w:val="14"/>
              <w:lang w:val="es-ES"/>
            </w:rPr>
            <w:t>08029 Barcelona</w:t>
          </w:r>
          <w:r w:rsidR="003D4580" w:rsidRPr="006F49C4">
            <w:rPr>
              <w:sz w:val="14"/>
              <w:szCs w:val="14"/>
              <w:lang w:val="es-ES_tradnl"/>
            </w:rPr>
            <w:br/>
            <w:t>Spain</w:t>
          </w:r>
        </w:p>
      </w:tc>
      <w:tc>
        <w:tcPr>
          <w:tcW w:w="3449" w:type="dxa"/>
          <w:shd w:val="clear" w:color="auto" w:fill="auto"/>
        </w:tcPr>
        <w:p w14:paraId="5E2336B4" w14:textId="77777777" w:rsidR="003D4580" w:rsidRDefault="003D4580" w:rsidP="00664F38">
          <w:pPr>
            <w:widowControl w:val="0"/>
            <w:tabs>
              <w:tab w:val="left" w:pos="756"/>
            </w:tabs>
            <w:rPr>
              <w:rFonts w:cs="Arial"/>
              <w:sz w:val="14"/>
              <w:szCs w:val="14"/>
              <w:lang w:bidi="ar-SA"/>
            </w:rPr>
          </w:pPr>
          <w:r w:rsidRPr="006F49C4">
            <w:rPr>
              <w:sz w:val="14"/>
              <w:szCs w:val="14"/>
              <w:lang w:val="es-ES_tradnl"/>
            </w:rPr>
            <w:br/>
          </w:r>
          <w:r w:rsidRPr="006F49C4">
            <w:rPr>
              <w:sz w:val="14"/>
              <w:szCs w:val="14"/>
              <w:lang w:val="es-ES_tradnl"/>
            </w:rPr>
            <w:br/>
          </w:r>
          <w:r w:rsidRPr="006F49C4">
            <w:rPr>
              <w:sz w:val="14"/>
              <w:szCs w:val="14"/>
              <w:lang w:val="es-ES_tradnl"/>
            </w:rPr>
            <w:br/>
          </w:r>
          <w:r>
            <w:rPr>
              <w:sz w:val="14"/>
              <w:szCs w:val="14"/>
            </w:rPr>
            <w:t>VAT ID</w:t>
          </w:r>
          <w:r>
            <w:rPr>
              <w:sz w:val="14"/>
              <w:szCs w:val="14"/>
            </w:rPr>
            <w:tab/>
            <w:t>ES-G65854242</w:t>
          </w:r>
        </w:p>
      </w:tc>
      <w:tc>
        <w:tcPr>
          <w:tcW w:w="2977" w:type="dxa"/>
          <w:shd w:val="clear" w:color="auto" w:fill="auto"/>
        </w:tcPr>
        <w:p w14:paraId="07F69161" w14:textId="77777777" w:rsidR="003D4580" w:rsidRDefault="003D4580" w:rsidP="00664F38">
          <w:pPr>
            <w:widowControl w:val="0"/>
            <w:tabs>
              <w:tab w:val="left" w:pos="1371"/>
            </w:tabs>
            <w:rPr>
              <w:sz w:val="14"/>
              <w:szCs w:val="14"/>
              <w:lang w:val="en-GB"/>
            </w:rPr>
          </w:pPr>
          <w:proofErr w:type="spellStart"/>
          <w:r>
            <w:rPr>
              <w:sz w:val="14"/>
              <w:szCs w:val="14"/>
              <w:lang w:val="en-US"/>
            </w:rPr>
            <w:t>Präsident</w:t>
          </w:r>
          <w:proofErr w:type="spellEnd"/>
          <w:r>
            <w:rPr>
              <w:sz w:val="14"/>
              <w:szCs w:val="14"/>
              <w:lang w:val="en-GB"/>
            </w:rPr>
            <w:tab/>
          </w:r>
          <w:proofErr w:type="spellStart"/>
          <w:r>
            <w:rPr>
              <w:sz w:val="14"/>
              <w:szCs w:val="14"/>
              <w:lang w:val="en-GB"/>
            </w:rPr>
            <w:t>Dr.</w:t>
          </w:r>
          <w:proofErr w:type="spellEnd"/>
          <w:r>
            <w:rPr>
              <w:sz w:val="14"/>
              <w:szCs w:val="14"/>
              <w:lang w:val="en-GB"/>
            </w:rPr>
            <w:t xml:space="preserve"> </w:t>
          </w:r>
          <w:r>
            <w:rPr>
              <w:sz w:val="14"/>
              <w:szCs w:val="14"/>
              <w:lang w:val="en-US"/>
            </w:rPr>
            <w:t>Chris Yates</w:t>
          </w:r>
          <w:r>
            <w:rPr>
              <w:sz w:val="14"/>
              <w:szCs w:val="14"/>
              <w:lang w:val="en-US"/>
            </w:rPr>
            <w:br/>
            <w:t>General Secretary</w:t>
          </w:r>
          <w:r>
            <w:rPr>
              <w:sz w:val="14"/>
              <w:szCs w:val="14"/>
              <w:lang w:val="en-GB"/>
            </w:rPr>
            <w:tab/>
            <w:t>Thomas Lübkemeier</w:t>
          </w:r>
          <w:r>
            <w:rPr>
              <w:sz w:val="14"/>
              <w:szCs w:val="14"/>
              <w:lang w:val="en-GB"/>
            </w:rPr>
            <w:br/>
          </w:r>
          <w:r>
            <w:rPr>
              <w:sz w:val="14"/>
              <w:szCs w:val="14"/>
              <w:lang w:val="en-GB"/>
            </w:rPr>
            <w:br/>
            <w:t>E-mail</w:t>
          </w:r>
          <w:r>
            <w:rPr>
              <w:sz w:val="14"/>
              <w:szCs w:val="14"/>
              <w:lang w:val="en-GB"/>
            </w:rPr>
            <w:tab/>
            <w:t>info@emva.org</w:t>
          </w:r>
          <w:r>
            <w:rPr>
              <w:sz w:val="14"/>
              <w:szCs w:val="14"/>
              <w:lang w:val="en-GB"/>
            </w:rPr>
            <w:br/>
            <w:t>Internet</w:t>
          </w:r>
          <w:r>
            <w:rPr>
              <w:sz w:val="14"/>
              <w:szCs w:val="14"/>
              <w:lang w:val="en-GB"/>
            </w:rPr>
            <w:tab/>
            <w:t>www.emva.org</w:t>
          </w:r>
        </w:p>
      </w:tc>
    </w:tr>
  </w:tbl>
  <w:p w14:paraId="4557FC8C" w14:textId="77777777" w:rsidR="003D4580" w:rsidRPr="003D4580" w:rsidRDefault="003D4580">
    <w:pPr>
      <w:pStyle w:val="Fuzeile"/>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8FF22" w14:textId="77777777" w:rsidR="008B6AFA" w:rsidRDefault="008B6AFA">
      <w:r>
        <w:separator/>
      </w:r>
    </w:p>
  </w:footnote>
  <w:footnote w:type="continuationSeparator" w:id="0">
    <w:p w14:paraId="79685B06" w14:textId="77777777" w:rsidR="008B6AFA" w:rsidRDefault="008B6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FFCD0" w14:textId="048DC92E" w:rsidR="00310389" w:rsidRPr="003D4580" w:rsidRDefault="000D39E7">
    <w:pPr>
      <w:pStyle w:val="Kopfzeile"/>
      <w:rPr>
        <w:lang w:val="en-US"/>
      </w:rPr>
    </w:pPr>
    <w:r>
      <w:rPr>
        <w:noProof/>
        <w:lang w:bidi="ar-SA"/>
      </w:rPr>
      <mc:AlternateContent>
        <mc:Choice Requires="wps">
          <w:drawing>
            <wp:anchor distT="0" distB="0" distL="114300" distR="114300" simplePos="0" relativeHeight="251657728" behindDoc="0" locked="0" layoutInCell="1" allowOverlap="1" wp14:anchorId="185236EE" wp14:editId="2D337FBA">
              <wp:simplePos x="0" y="0"/>
              <wp:positionH relativeFrom="column">
                <wp:posOffset>0</wp:posOffset>
              </wp:positionH>
              <wp:positionV relativeFrom="paragraph">
                <wp:posOffset>0</wp:posOffset>
              </wp:positionV>
              <wp:extent cx="635000" cy="635000"/>
              <wp:effectExtent l="9525" t="9525" r="12700" b="12700"/>
              <wp:wrapNone/>
              <wp:docPr id="5" name="shapetype_13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72B819E" id="shapetype_136"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" path="m,l21600,em,21600r21600,e">
              <v:stroke joinstyle="miter"/>
              <v:path o:connecttype="custom" o:connectlocs="0,0;635000,0;0,635000;635000,635000" o:connectangles="0,0,0,0"/>
              <o:lock v:ext="edit" selection="t"/>
            </v:shape>
          </w:pict>
        </mc:Fallback>
      </mc:AlternateContent>
    </w:r>
  </w:p>
  <w:p w14:paraId="4D92A149" w14:textId="68E59F54" w:rsidR="00310389" w:rsidRDefault="003D4580">
    <w:r>
      <w:rPr>
        <w:noProof/>
        <w:lang w:bidi="ar-SA"/>
      </w:rPr>
      <w:drawing>
        <wp:anchor distT="0" distB="0" distL="114300" distR="114300" simplePos="0" relativeHeight="251659776" behindDoc="0" locked="0" layoutInCell="0" allowOverlap="1" wp14:anchorId="4C1E4A48" wp14:editId="41149428">
          <wp:simplePos x="0" y="0"/>
          <wp:positionH relativeFrom="column">
            <wp:posOffset>4256405</wp:posOffset>
          </wp:positionH>
          <wp:positionV relativeFrom="paragraph">
            <wp:posOffset>-582295</wp:posOffset>
          </wp:positionV>
          <wp:extent cx="2049145" cy="1176655"/>
          <wp:effectExtent l="0" t="0" r="0" b="0"/>
          <wp:wrapTight wrapText="bothSides">
            <wp:wrapPolygon edited="0">
              <wp:start x="-241" y="0"/>
              <wp:lineTo x="-241" y="21277"/>
              <wp:lineTo x="21679" y="21277"/>
              <wp:lineTo x="21679" y="0"/>
              <wp:lineTo x="-241" y="0"/>
            </wp:wrapPolygon>
          </wp:wrapTight>
          <wp:docPr id="3"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A7291" w14:textId="5A84892E" w:rsidR="00310389" w:rsidRDefault="00C35041">
    <w:pPr>
      <w:pStyle w:val="Kopfzeile"/>
    </w:pPr>
    <w:r>
      <w:rPr>
        <w:noProof/>
        <w:lang w:bidi="ar-SA"/>
      </w:rPr>
      <mc:AlternateContent>
        <mc:Choice Requires="wps">
          <w:drawing>
            <wp:anchor distT="0" distB="0" distL="0" distR="0" simplePos="0" relativeHeight="251656704" behindDoc="1" locked="0" layoutInCell="0" allowOverlap="1" wp14:anchorId="251217BD" wp14:editId="422567E1">
              <wp:simplePos x="0" y="0"/>
              <wp:positionH relativeFrom="column">
                <wp:posOffset>0</wp:posOffset>
              </wp:positionH>
              <wp:positionV relativeFrom="paragraph">
                <wp:posOffset>635</wp:posOffset>
              </wp:positionV>
              <wp:extent cx="635635" cy="635635"/>
              <wp:effectExtent l="9525" t="9525" r="12700" b="12700"/>
              <wp:wrapNone/>
              <wp:docPr id="2" name="AutoShape 3" hidden="1"/>
              <wp:cNvGraphicFramePr/>
              <a:graphic xmlns:a="http://schemas.openxmlformats.org/drawingml/2006/main">
                <a:graphicData uri="http://schemas.microsoft.com/office/word/2010/wordprocessingShape">
                  <wps:wsp>
                    <wps:cNvSpPr/>
                    <wps:spPr>
                      <a:xfrm>
                        <a:off x="0" y="0"/>
                        <a:ext cx="635040" cy="635040"/>
                      </a:xfrm>
                      <a:custGeom>
                        <a:avLst/>
                        <a:gdLst/>
                        <a:ahLst/>
                        <a:cxnLst/>
                        <a:rect l="l" t="t" r="r" b="b"/>
                        <a:pathLst>
                          <a:path w="21600" h="21600">
                            <a:moveTo>
                              <a:pt x="0" y="0"/>
                            </a:moveTo>
                            <a:lnTo>
                              <a:pt x="21600" y="0"/>
                            </a:lnTo>
                            <a:moveTo>
                              <a:pt x="0" y="21600"/>
                            </a:moveTo>
                            <a:lnTo>
                              <a:pt x="21600" y="21600"/>
                            </a:lnTo>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E6A8B54" id="AutoShape 3" o:spid="_x0000_s1026" style="position:absolute;margin-left:0;margin-top:.05pt;width:50.05pt;height:50.05pt;z-index:-251659776;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" o:allowincell="f" path="m,l21600,m,21600r21600,e">
              <v:stroke joinstyle="miter"/>
              <v:path arrowok="t"/>
            </v:shape>
          </w:pict>
        </mc:Fallback>
      </mc:AlternateContent>
    </w:r>
    <w:r>
      <w:rPr>
        <w:noProof/>
        <w:lang w:bidi="ar-SA"/>
      </w:rPr>
      <w:drawing>
        <wp:anchor distT="0" distB="0" distL="114300" distR="114300" simplePos="0" relativeHeight="251655680" behindDoc="0" locked="0" layoutInCell="0" allowOverlap="1" wp14:anchorId="300F01C0" wp14:editId="4AC2E283">
          <wp:simplePos x="0" y="0"/>
          <wp:positionH relativeFrom="column">
            <wp:posOffset>4104005</wp:posOffset>
          </wp:positionH>
          <wp:positionV relativeFrom="paragraph">
            <wp:posOffset>-574040</wp:posOffset>
          </wp:positionV>
          <wp:extent cx="2049145" cy="1176655"/>
          <wp:effectExtent l="0" t="0" r="0" b="0"/>
          <wp:wrapTight wrapText="bothSides">
            <wp:wrapPolygon edited="0">
              <wp:start x="-241" y="0"/>
              <wp:lineTo x="-241" y="21277"/>
              <wp:lineTo x="21679" y="21277"/>
              <wp:lineTo x="21679" y="0"/>
              <wp:lineTo x="-241" y="0"/>
            </wp:wrapPolygon>
          </wp:wrapTight>
          <wp:docPr id="4" name="Grafik 1" descr="emv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 descr="emva_logo"/>
                  <pic:cNvPicPr>
                    <a:picLocks noChangeAspect="1" noChangeArrowheads="1"/>
                  </pic:cNvPicPr>
                </pic:nvPicPr>
                <pic:blipFill>
                  <a:blip r:embed="rId1"/>
                  <a:stretch>
                    <a:fillRect/>
                  </a:stretch>
                </pic:blipFill>
                <pic:spPr bwMode="auto">
                  <a:xfrm>
                    <a:off x="0" y="0"/>
                    <a:ext cx="2049145" cy="117665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9A5D7" w14:textId="106338A8" w:rsidR="00A05B3F" w:rsidRDefault="00A05B3F">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024FA" w14:textId="4981482B" w:rsidR="00A05B3F" w:rsidRDefault="00A05B3F">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5F1AD" w14:textId="4E6B95EB" w:rsidR="00A05B3F" w:rsidRDefault="00A05B3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6E1E"/>
    <w:multiLevelType w:val="multilevel"/>
    <w:tmpl w:val="91D6427A"/>
    <w:lvl w:ilvl="0">
      <w:start w:val="1"/>
      <w:numFmt w:val="bullet"/>
      <w:lvlText w:val=""/>
      <w:lvlJc w:val="left"/>
      <w:pPr>
        <w:tabs>
          <w:tab w:val="num" w:pos="0"/>
        </w:tabs>
        <w:ind w:left="1428" w:hanging="360"/>
      </w:pPr>
      <w:rPr>
        <w:rFonts w:ascii="Symbol" w:hAnsi="Symbol" w:cs="Symbol" w:hint="default"/>
      </w:rPr>
    </w:lvl>
    <w:lvl w:ilvl="1">
      <w:numFmt w:val="bullet"/>
      <w:lvlText w:val="•"/>
      <w:lvlJc w:val="left"/>
      <w:pPr>
        <w:tabs>
          <w:tab w:val="num" w:pos="0"/>
        </w:tabs>
        <w:ind w:left="2148" w:hanging="360"/>
      </w:pPr>
      <w:rPr>
        <w:rFonts w:ascii="Arial" w:hAnsi="Arial" w:cs="Arial"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nsid w:val="0B3234D3"/>
    <w:multiLevelType w:val="hybridMultilevel"/>
    <w:tmpl w:val="A6604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3A26299"/>
    <w:multiLevelType w:val="hybridMultilevel"/>
    <w:tmpl w:val="C0BC9E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A530AFF"/>
    <w:multiLevelType w:val="hybridMultilevel"/>
    <w:tmpl w:val="2B2A4E44"/>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nsid w:val="242E3371"/>
    <w:multiLevelType w:val="hybridMultilevel"/>
    <w:tmpl w:val="6CC656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3C440A"/>
    <w:multiLevelType w:val="hybridMultilevel"/>
    <w:tmpl w:val="2B6C2C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B3C12A1"/>
    <w:multiLevelType w:val="hybridMultilevel"/>
    <w:tmpl w:val="AF5A9D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56234104"/>
    <w:multiLevelType w:val="hybridMultilevel"/>
    <w:tmpl w:val="109218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7192C47"/>
    <w:multiLevelType w:val="multilevel"/>
    <w:tmpl w:val="C0F28A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57576D74"/>
    <w:multiLevelType w:val="hybridMultilevel"/>
    <w:tmpl w:val="3B9AD43E"/>
    <w:lvl w:ilvl="0" w:tplc="8084D4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603346D4"/>
    <w:multiLevelType w:val="hybridMultilevel"/>
    <w:tmpl w:val="00A87A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1A66754"/>
    <w:multiLevelType w:val="hybridMultilevel"/>
    <w:tmpl w:val="868C1DC4"/>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12">
    <w:nsid w:val="7E027326"/>
    <w:multiLevelType w:val="hybridMultilevel"/>
    <w:tmpl w:val="83164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5"/>
  </w:num>
  <w:num w:numId="5">
    <w:abstractNumId w:val="11"/>
  </w:num>
  <w:num w:numId="6">
    <w:abstractNumId w:val="1"/>
  </w:num>
  <w:num w:numId="7">
    <w:abstractNumId w:val="10"/>
  </w:num>
  <w:num w:numId="8">
    <w:abstractNumId w:val="9"/>
  </w:num>
  <w:num w:numId="9">
    <w:abstractNumId w:val="12"/>
  </w:num>
  <w:num w:numId="10">
    <w:abstractNumId w:val="7"/>
  </w:num>
  <w:num w:numId="11">
    <w:abstractNumId w:val="4"/>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Heizmann">
    <w15:presenceInfo w15:providerId="None" w15:userId="Michael Hei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389"/>
    <w:rsid w:val="00001DC4"/>
    <w:rsid w:val="000035A4"/>
    <w:rsid w:val="00004492"/>
    <w:rsid w:val="00016B04"/>
    <w:rsid w:val="000212CA"/>
    <w:rsid w:val="0002303E"/>
    <w:rsid w:val="000552A1"/>
    <w:rsid w:val="000577C9"/>
    <w:rsid w:val="00065B90"/>
    <w:rsid w:val="000839EB"/>
    <w:rsid w:val="00084338"/>
    <w:rsid w:val="00090443"/>
    <w:rsid w:val="000B6C95"/>
    <w:rsid w:val="000C191A"/>
    <w:rsid w:val="000D39E7"/>
    <w:rsid w:val="000D63A5"/>
    <w:rsid w:val="000F061D"/>
    <w:rsid w:val="000F2333"/>
    <w:rsid w:val="000F2AEE"/>
    <w:rsid w:val="000F30B0"/>
    <w:rsid w:val="00115A0E"/>
    <w:rsid w:val="00117278"/>
    <w:rsid w:val="0014527E"/>
    <w:rsid w:val="00152585"/>
    <w:rsid w:val="0015458D"/>
    <w:rsid w:val="001623EC"/>
    <w:rsid w:val="001702E5"/>
    <w:rsid w:val="00172697"/>
    <w:rsid w:val="00172A84"/>
    <w:rsid w:val="00173856"/>
    <w:rsid w:val="00175D80"/>
    <w:rsid w:val="001A1B78"/>
    <w:rsid w:val="001D7B16"/>
    <w:rsid w:val="001F4E1E"/>
    <w:rsid w:val="001F604B"/>
    <w:rsid w:val="002061C5"/>
    <w:rsid w:val="002068A5"/>
    <w:rsid w:val="00206BB5"/>
    <w:rsid w:val="00223E71"/>
    <w:rsid w:val="0023223F"/>
    <w:rsid w:val="00237A9E"/>
    <w:rsid w:val="002579F2"/>
    <w:rsid w:val="00274A44"/>
    <w:rsid w:val="00291FC7"/>
    <w:rsid w:val="002A2E44"/>
    <w:rsid w:val="002B6EC1"/>
    <w:rsid w:val="002C4AB9"/>
    <w:rsid w:val="002E7220"/>
    <w:rsid w:val="002F1704"/>
    <w:rsid w:val="002F7701"/>
    <w:rsid w:val="00310389"/>
    <w:rsid w:val="003138FE"/>
    <w:rsid w:val="003172D1"/>
    <w:rsid w:val="003212FD"/>
    <w:rsid w:val="00321A3F"/>
    <w:rsid w:val="00337377"/>
    <w:rsid w:val="00356508"/>
    <w:rsid w:val="003614BB"/>
    <w:rsid w:val="003742CC"/>
    <w:rsid w:val="00380FA3"/>
    <w:rsid w:val="003A2012"/>
    <w:rsid w:val="003B16B7"/>
    <w:rsid w:val="003B4957"/>
    <w:rsid w:val="003B4DD5"/>
    <w:rsid w:val="003D0E3A"/>
    <w:rsid w:val="003D4580"/>
    <w:rsid w:val="003D4648"/>
    <w:rsid w:val="003E7FED"/>
    <w:rsid w:val="003F1311"/>
    <w:rsid w:val="00413FB4"/>
    <w:rsid w:val="004333C2"/>
    <w:rsid w:val="00440BD4"/>
    <w:rsid w:val="00462646"/>
    <w:rsid w:val="004815EC"/>
    <w:rsid w:val="00495E93"/>
    <w:rsid w:val="004A0B93"/>
    <w:rsid w:val="004B206B"/>
    <w:rsid w:val="004B313C"/>
    <w:rsid w:val="004B6897"/>
    <w:rsid w:val="004B6F87"/>
    <w:rsid w:val="004C2521"/>
    <w:rsid w:val="004C79D6"/>
    <w:rsid w:val="004D1192"/>
    <w:rsid w:val="004D3D77"/>
    <w:rsid w:val="004D53EA"/>
    <w:rsid w:val="004E706A"/>
    <w:rsid w:val="0051106C"/>
    <w:rsid w:val="00514936"/>
    <w:rsid w:val="005158A3"/>
    <w:rsid w:val="005552A8"/>
    <w:rsid w:val="005565F0"/>
    <w:rsid w:val="00574001"/>
    <w:rsid w:val="00583912"/>
    <w:rsid w:val="00585205"/>
    <w:rsid w:val="0058658C"/>
    <w:rsid w:val="005A40C1"/>
    <w:rsid w:val="005A4DBB"/>
    <w:rsid w:val="005B30C6"/>
    <w:rsid w:val="005C5A36"/>
    <w:rsid w:val="005C6317"/>
    <w:rsid w:val="005E1056"/>
    <w:rsid w:val="005E1863"/>
    <w:rsid w:val="005E4F9A"/>
    <w:rsid w:val="005E52C1"/>
    <w:rsid w:val="005F1AB3"/>
    <w:rsid w:val="005F3329"/>
    <w:rsid w:val="00623935"/>
    <w:rsid w:val="006251BB"/>
    <w:rsid w:val="00645D69"/>
    <w:rsid w:val="0064673E"/>
    <w:rsid w:val="0065461A"/>
    <w:rsid w:val="00660B96"/>
    <w:rsid w:val="00665102"/>
    <w:rsid w:val="006724BF"/>
    <w:rsid w:val="006804DC"/>
    <w:rsid w:val="00691A83"/>
    <w:rsid w:val="00691C3F"/>
    <w:rsid w:val="0069685A"/>
    <w:rsid w:val="006A312B"/>
    <w:rsid w:val="006D118A"/>
    <w:rsid w:val="006F49C4"/>
    <w:rsid w:val="00714BA4"/>
    <w:rsid w:val="00724D35"/>
    <w:rsid w:val="00734858"/>
    <w:rsid w:val="00735E3B"/>
    <w:rsid w:val="007455F0"/>
    <w:rsid w:val="00755E99"/>
    <w:rsid w:val="00774D96"/>
    <w:rsid w:val="00794B3E"/>
    <w:rsid w:val="0079795E"/>
    <w:rsid w:val="007B12E0"/>
    <w:rsid w:val="007C1F3F"/>
    <w:rsid w:val="00801BD7"/>
    <w:rsid w:val="008043D6"/>
    <w:rsid w:val="00805DC0"/>
    <w:rsid w:val="008070BD"/>
    <w:rsid w:val="008373F8"/>
    <w:rsid w:val="00840F19"/>
    <w:rsid w:val="00860167"/>
    <w:rsid w:val="00865E6E"/>
    <w:rsid w:val="00876FB9"/>
    <w:rsid w:val="0089057F"/>
    <w:rsid w:val="00892C63"/>
    <w:rsid w:val="008956F8"/>
    <w:rsid w:val="00895B39"/>
    <w:rsid w:val="008A0638"/>
    <w:rsid w:val="008A565A"/>
    <w:rsid w:val="008B6AFA"/>
    <w:rsid w:val="008C762C"/>
    <w:rsid w:val="008D7E6B"/>
    <w:rsid w:val="008E2294"/>
    <w:rsid w:val="008F11B8"/>
    <w:rsid w:val="008F66D4"/>
    <w:rsid w:val="008F7D25"/>
    <w:rsid w:val="00911C45"/>
    <w:rsid w:val="00914F06"/>
    <w:rsid w:val="00933C26"/>
    <w:rsid w:val="009536F1"/>
    <w:rsid w:val="009548F8"/>
    <w:rsid w:val="0098283E"/>
    <w:rsid w:val="009845C0"/>
    <w:rsid w:val="00987DB4"/>
    <w:rsid w:val="009913FC"/>
    <w:rsid w:val="009A5A2E"/>
    <w:rsid w:val="009B25F2"/>
    <w:rsid w:val="009B2E2D"/>
    <w:rsid w:val="009D1AF7"/>
    <w:rsid w:val="009D74DE"/>
    <w:rsid w:val="009E299C"/>
    <w:rsid w:val="009E33A9"/>
    <w:rsid w:val="009F1697"/>
    <w:rsid w:val="009F4737"/>
    <w:rsid w:val="00A05B3F"/>
    <w:rsid w:val="00A23567"/>
    <w:rsid w:val="00A31512"/>
    <w:rsid w:val="00A4321D"/>
    <w:rsid w:val="00A53EB4"/>
    <w:rsid w:val="00A61ABB"/>
    <w:rsid w:val="00A6684A"/>
    <w:rsid w:val="00A77358"/>
    <w:rsid w:val="00A917C9"/>
    <w:rsid w:val="00AC52B3"/>
    <w:rsid w:val="00AD34FA"/>
    <w:rsid w:val="00B05738"/>
    <w:rsid w:val="00B17444"/>
    <w:rsid w:val="00B43DD3"/>
    <w:rsid w:val="00B5193B"/>
    <w:rsid w:val="00B64701"/>
    <w:rsid w:val="00B66033"/>
    <w:rsid w:val="00B71D2F"/>
    <w:rsid w:val="00B76FC6"/>
    <w:rsid w:val="00B77E4E"/>
    <w:rsid w:val="00B90BC3"/>
    <w:rsid w:val="00BB1EDF"/>
    <w:rsid w:val="00BB582E"/>
    <w:rsid w:val="00BB70C6"/>
    <w:rsid w:val="00BC37FA"/>
    <w:rsid w:val="00BD3FFF"/>
    <w:rsid w:val="00BF25BC"/>
    <w:rsid w:val="00C03C8C"/>
    <w:rsid w:val="00C06039"/>
    <w:rsid w:val="00C23DE1"/>
    <w:rsid w:val="00C267B6"/>
    <w:rsid w:val="00C35041"/>
    <w:rsid w:val="00C42F9C"/>
    <w:rsid w:val="00C51580"/>
    <w:rsid w:val="00C55C30"/>
    <w:rsid w:val="00C62490"/>
    <w:rsid w:val="00C66559"/>
    <w:rsid w:val="00C73CA1"/>
    <w:rsid w:val="00C937FD"/>
    <w:rsid w:val="00C93CDF"/>
    <w:rsid w:val="00C94A05"/>
    <w:rsid w:val="00CB4A8E"/>
    <w:rsid w:val="00CB7800"/>
    <w:rsid w:val="00CC34CE"/>
    <w:rsid w:val="00CC5B33"/>
    <w:rsid w:val="00CD108E"/>
    <w:rsid w:val="00CF20D0"/>
    <w:rsid w:val="00CF3E09"/>
    <w:rsid w:val="00D03A1E"/>
    <w:rsid w:val="00D03F46"/>
    <w:rsid w:val="00D23195"/>
    <w:rsid w:val="00D2568B"/>
    <w:rsid w:val="00D64D70"/>
    <w:rsid w:val="00D818FB"/>
    <w:rsid w:val="00D95354"/>
    <w:rsid w:val="00DA30DA"/>
    <w:rsid w:val="00DB67A4"/>
    <w:rsid w:val="00DC3AE7"/>
    <w:rsid w:val="00DC5B60"/>
    <w:rsid w:val="00DE40E0"/>
    <w:rsid w:val="00E04C7A"/>
    <w:rsid w:val="00E14D6E"/>
    <w:rsid w:val="00E15B04"/>
    <w:rsid w:val="00E2240C"/>
    <w:rsid w:val="00E228AE"/>
    <w:rsid w:val="00E53368"/>
    <w:rsid w:val="00E629CD"/>
    <w:rsid w:val="00E645B2"/>
    <w:rsid w:val="00E664E5"/>
    <w:rsid w:val="00E72339"/>
    <w:rsid w:val="00E756BB"/>
    <w:rsid w:val="00E762D1"/>
    <w:rsid w:val="00E81AE3"/>
    <w:rsid w:val="00E8421D"/>
    <w:rsid w:val="00E8548A"/>
    <w:rsid w:val="00EA408A"/>
    <w:rsid w:val="00EA5B82"/>
    <w:rsid w:val="00ED7C21"/>
    <w:rsid w:val="00EE17B7"/>
    <w:rsid w:val="00EF5E81"/>
    <w:rsid w:val="00F0451D"/>
    <w:rsid w:val="00F12A1F"/>
    <w:rsid w:val="00F23425"/>
    <w:rsid w:val="00F253D9"/>
    <w:rsid w:val="00F2623C"/>
    <w:rsid w:val="00F337FF"/>
    <w:rsid w:val="00F33AE4"/>
    <w:rsid w:val="00F464FB"/>
    <w:rsid w:val="00F56AE4"/>
    <w:rsid w:val="00F874B3"/>
    <w:rsid w:val="00F875B7"/>
    <w:rsid w:val="00F919A0"/>
    <w:rsid w:val="00F9467C"/>
    <w:rsid w:val="00FA08BB"/>
    <w:rsid w:val="00FB4551"/>
    <w:rsid w:val="00FB6581"/>
    <w:rsid w:val="00FC6C44"/>
    <w:rsid w:val="00FC7EC9"/>
    <w:rsid w:val="00FD26BF"/>
    <w:rsid w:val="00FF1F32"/>
    <w:rsid w:val="00FF4D1B"/>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6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83812"/>
    <w:rPr>
      <w:rFonts w:ascii="Arial" w:hAnsi="Arial" w:cs="Vrinda"/>
      <w:sz w:val="22"/>
      <w:szCs w:val="22"/>
      <w:lang w:bidi="as-IN"/>
    </w:rPr>
  </w:style>
  <w:style w:type="paragraph" w:styleId="berschrift2">
    <w:name w:val="heading 2"/>
    <w:basedOn w:val="Standard"/>
    <w:next w:val="Standard"/>
    <w:qFormat/>
    <w:rsid w:val="00D83812"/>
    <w:pPr>
      <w:keepNext/>
      <w:outlineLvl w:val="1"/>
    </w:pPr>
    <w:rPr>
      <w:b/>
      <w:bCs/>
      <w:sz w:val="14"/>
      <w:szCs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D83812"/>
    <w:rPr>
      <w:rFonts w:ascii="Arial" w:hAnsi="Arial"/>
    </w:rPr>
  </w:style>
  <w:style w:type="character" w:styleId="Zeilennummer">
    <w:name w:val="line number"/>
    <w:qFormat/>
    <w:rsid w:val="00D83812"/>
    <w:rPr>
      <w:rFonts w:ascii="Arial" w:hAnsi="Arial"/>
    </w:rPr>
  </w:style>
  <w:style w:type="character" w:styleId="Fett">
    <w:name w:val="Strong"/>
    <w:qFormat/>
    <w:rsid w:val="00D83812"/>
    <w:rPr>
      <w:rFonts w:ascii="Arial" w:hAnsi="Arial"/>
      <w:b/>
      <w:bCs/>
    </w:rPr>
  </w:style>
  <w:style w:type="character" w:customStyle="1" w:styleId="KopfzeileZchn">
    <w:name w:val="Kopfzeile Zchn"/>
    <w:link w:val="Kopfzeile"/>
    <w:qFormat/>
    <w:rsid w:val="00274268"/>
    <w:rPr>
      <w:rFonts w:ascii="Arial" w:hAnsi="Arial" w:cs="Vrinda"/>
      <w:sz w:val="22"/>
      <w:szCs w:val="22"/>
      <w:lang w:bidi="as-IN"/>
    </w:rPr>
  </w:style>
  <w:style w:type="character" w:customStyle="1" w:styleId="SprechblasentextZchn">
    <w:name w:val="Sprechblasentext Zchn"/>
    <w:basedOn w:val="Absatz-Standardschriftart"/>
    <w:link w:val="Sprechblasentext"/>
    <w:qFormat/>
    <w:rsid w:val="0072457C"/>
    <w:rPr>
      <w:rFonts w:ascii="Tahoma" w:hAnsi="Tahoma" w:cs="Tahoma"/>
      <w:sz w:val="16"/>
      <w:lang w:bidi="as-IN"/>
    </w:rPr>
  </w:style>
  <w:style w:type="character" w:customStyle="1" w:styleId="Internetverknpfung">
    <w:name w:val="Internetverknüpfung"/>
    <w:basedOn w:val="Absatz-Standardschriftart"/>
    <w:rsid w:val="004B674E"/>
    <w:rPr>
      <w:color w:val="0000FF" w:themeColor="hyperlink"/>
      <w:u w:val="single"/>
    </w:rPr>
  </w:style>
  <w:style w:type="character" w:styleId="Platzhaltertext">
    <w:name w:val="Placeholder Text"/>
    <w:basedOn w:val="Absatz-Standardschriftart"/>
    <w:uiPriority w:val="99"/>
    <w:semiHidden/>
    <w:qFormat/>
    <w:rsid w:val="00C56ED1"/>
    <w:rPr>
      <w:color w:val="808080"/>
    </w:rPr>
  </w:style>
  <w:style w:type="character" w:customStyle="1" w:styleId="Erwhnung1">
    <w:name w:val="Erwähnung1"/>
    <w:basedOn w:val="Absatz-Standardschriftart"/>
    <w:uiPriority w:val="99"/>
    <w:semiHidden/>
    <w:unhideWhenUsed/>
    <w:qFormat/>
    <w:rsid w:val="00C102E8"/>
    <w:rPr>
      <w:color w:val="2B579A"/>
      <w:shd w:val="clear" w:color="auto" w:fill="E6E6E6"/>
    </w:rPr>
  </w:style>
  <w:style w:type="character" w:customStyle="1" w:styleId="BesuchteInternetverknpfung">
    <w:name w:val="Besuchte Internetverknüpfung"/>
    <w:basedOn w:val="Absatz-Standardschriftart"/>
    <w:qFormat/>
    <w:rsid w:val="003E1BB6"/>
    <w:rPr>
      <w:color w:val="800080" w:themeColor="followedHyperlink"/>
      <w:u w:val="single"/>
    </w:rPr>
  </w:style>
  <w:style w:type="character" w:styleId="Kommentarzeichen">
    <w:name w:val="annotation reference"/>
    <w:basedOn w:val="Absatz-Standardschriftart"/>
    <w:semiHidden/>
    <w:unhideWhenUsed/>
    <w:qFormat/>
    <w:rsid w:val="007A2F17"/>
    <w:rPr>
      <w:sz w:val="16"/>
      <w:szCs w:val="16"/>
    </w:rPr>
  </w:style>
  <w:style w:type="character" w:customStyle="1" w:styleId="KommentartextZchn">
    <w:name w:val="Kommentartext Zchn"/>
    <w:basedOn w:val="Absatz-Standardschriftart"/>
    <w:link w:val="Kommentartext"/>
    <w:semiHidden/>
    <w:qFormat/>
    <w:rsid w:val="007A2F17"/>
    <w:rPr>
      <w:rFonts w:ascii="Arial" w:hAnsi="Arial" w:cs="Vrinda"/>
      <w:szCs w:val="25"/>
      <w:lang w:bidi="as-IN"/>
    </w:rPr>
  </w:style>
  <w:style w:type="character" w:customStyle="1" w:styleId="KommentarthemaZchn">
    <w:name w:val="Kommentarthema Zchn"/>
    <w:basedOn w:val="KommentartextZchn"/>
    <w:link w:val="Kommentarthema"/>
    <w:semiHidden/>
    <w:qFormat/>
    <w:rsid w:val="007A2F17"/>
    <w:rPr>
      <w:rFonts w:ascii="Arial" w:hAnsi="Arial" w:cs="Vrinda"/>
      <w:b/>
      <w:bCs/>
      <w:szCs w:val="25"/>
      <w:lang w:bidi="as-IN"/>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sz w:val="24"/>
      <w:szCs w:val="24"/>
    </w:rPr>
  </w:style>
  <w:style w:type="paragraph" w:customStyle="1" w:styleId="Verzeichnis">
    <w:name w:val="Verzeichnis"/>
    <w:basedOn w:val="Standard"/>
    <w:qFormat/>
    <w:pPr>
      <w:suppressLineNumbers/>
    </w:pPr>
    <w:rPr>
      <w:rFonts w:cs="Arial"/>
    </w:rPr>
  </w:style>
  <w:style w:type="paragraph" w:styleId="Makrotext">
    <w:name w:val="macro"/>
    <w:semiHidden/>
    <w:qFormat/>
    <w:rsid w:val="00D83812"/>
    <w:pPr>
      <w:tabs>
        <w:tab w:val="left" w:pos="480"/>
        <w:tab w:val="left" w:pos="960"/>
        <w:tab w:val="left" w:pos="1440"/>
        <w:tab w:val="left" w:pos="1920"/>
        <w:tab w:val="left" w:pos="2400"/>
        <w:tab w:val="left" w:pos="2880"/>
        <w:tab w:val="left" w:pos="3360"/>
        <w:tab w:val="left" w:pos="3840"/>
        <w:tab w:val="left" w:pos="4320"/>
      </w:tabs>
    </w:pPr>
    <w:rPr>
      <w:rFonts w:ascii="Arial" w:hAnsi="Arial" w:cs="Vrinda"/>
      <w:sz w:val="22"/>
      <w:lang w:bidi="as-IN"/>
    </w:rPr>
  </w:style>
  <w:style w:type="paragraph" w:styleId="NurText">
    <w:name w:val="Plain Text"/>
    <w:basedOn w:val="Standard"/>
    <w:qFormat/>
    <w:rsid w:val="00D83812"/>
  </w:style>
  <w:style w:type="paragraph" w:customStyle="1" w:styleId="Formatvorlage1">
    <w:name w:val="Formatvorlage1"/>
    <w:basedOn w:val="NurText"/>
    <w:qFormat/>
    <w:rsid w:val="00D83812"/>
  </w:style>
  <w:style w:type="paragraph" w:customStyle="1" w:styleId="Kopf-undFuzeile">
    <w:name w:val="Kopf- und Fußzeile"/>
    <w:basedOn w:val="Standard"/>
    <w:qFormat/>
  </w:style>
  <w:style w:type="paragraph" w:styleId="Kopfzeile">
    <w:name w:val="header"/>
    <w:basedOn w:val="Standard"/>
    <w:link w:val="KopfzeileZchn"/>
    <w:rsid w:val="00D83812"/>
    <w:pPr>
      <w:tabs>
        <w:tab w:val="center" w:pos="4536"/>
        <w:tab w:val="right" w:pos="9072"/>
      </w:tabs>
    </w:pPr>
  </w:style>
  <w:style w:type="paragraph" w:styleId="Fuzeile">
    <w:name w:val="footer"/>
    <w:basedOn w:val="Standard"/>
    <w:rsid w:val="00D83812"/>
    <w:pPr>
      <w:tabs>
        <w:tab w:val="center" w:pos="4536"/>
        <w:tab w:val="right" w:pos="9072"/>
      </w:tabs>
    </w:pPr>
  </w:style>
  <w:style w:type="paragraph" w:styleId="Sprechblasentext">
    <w:name w:val="Balloon Text"/>
    <w:basedOn w:val="Standard"/>
    <w:link w:val="SprechblasentextZchn"/>
    <w:qFormat/>
    <w:rsid w:val="0072457C"/>
    <w:rPr>
      <w:rFonts w:ascii="Tahoma" w:hAnsi="Tahoma" w:cs="Tahoma"/>
      <w:sz w:val="16"/>
      <w:szCs w:val="20"/>
    </w:rPr>
  </w:style>
  <w:style w:type="paragraph" w:styleId="Listenabsatz">
    <w:name w:val="List Paragraph"/>
    <w:basedOn w:val="Standard"/>
    <w:uiPriority w:val="34"/>
    <w:qFormat/>
    <w:rsid w:val="003D1971"/>
    <w:pPr>
      <w:ind w:left="720"/>
      <w:contextualSpacing/>
    </w:pPr>
    <w:rPr>
      <w:szCs w:val="28"/>
    </w:rPr>
  </w:style>
  <w:style w:type="paragraph" w:styleId="berarbeitung">
    <w:name w:val="Revision"/>
    <w:uiPriority w:val="99"/>
    <w:semiHidden/>
    <w:qFormat/>
    <w:rsid w:val="007A2F17"/>
    <w:rPr>
      <w:rFonts w:ascii="Arial" w:hAnsi="Arial" w:cs="Vrinda"/>
      <w:sz w:val="22"/>
      <w:szCs w:val="28"/>
      <w:lang w:bidi="as-IN"/>
    </w:rPr>
  </w:style>
  <w:style w:type="paragraph" w:styleId="Kommentartext">
    <w:name w:val="annotation text"/>
    <w:basedOn w:val="Standard"/>
    <w:link w:val="KommentartextZchn"/>
    <w:semiHidden/>
    <w:unhideWhenUsed/>
    <w:qFormat/>
    <w:rsid w:val="007A2F17"/>
    <w:rPr>
      <w:sz w:val="20"/>
      <w:szCs w:val="25"/>
    </w:rPr>
  </w:style>
  <w:style w:type="paragraph" w:styleId="Kommentarthema">
    <w:name w:val="annotation subject"/>
    <w:basedOn w:val="Kommentartext"/>
    <w:next w:val="Kommentartext"/>
    <w:link w:val="KommentarthemaZchn"/>
    <w:semiHidden/>
    <w:unhideWhenUsed/>
    <w:qFormat/>
    <w:rsid w:val="007A2F17"/>
    <w:rPr>
      <w:b/>
      <w:bCs/>
    </w:rPr>
  </w:style>
  <w:style w:type="paragraph" w:customStyle="1" w:styleId="Rahmeninhalt">
    <w:name w:val="Rahmeninhalt"/>
    <w:basedOn w:val="Standard"/>
    <w:qFormat/>
  </w:style>
  <w:style w:type="table" w:styleId="Tabellenraster">
    <w:name w:val="Table Grid"/>
    <w:basedOn w:val="NormaleTabelle"/>
    <w:rsid w:val="0065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53E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41233">
      <w:bodyDiv w:val="1"/>
      <w:marLeft w:val="0"/>
      <w:marRight w:val="0"/>
      <w:marTop w:val="0"/>
      <w:marBottom w:val="0"/>
      <w:divBdr>
        <w:top w:val="none" w:sz="0" w:space="0" w:color="auto"/>
        <w:left w:val="none" w:sz="0" w:space="0" w:color="auto"/>
        <w:bottom w:val="none" w:sz="0" w:space="0" w:color="auto"/>
        <w:right w:val="none" w:sz="0" w:space="0" w:color="auto"/>
      </w:divBdr>
    </w:div>
    <w:div w:id="885222304">
      <w:bodyDiv w:val="1"/>
      <w:marLeft w:val="0"/>
      <w:marRight w:val="0"/>
      <w:marTop w:val="0"/>
      <w:marBottom w:val="0"/>
      <w:divBdr>
        <w:top w:val="none" w:sz="0" w:space="0" w:color="auto"/>
        <w:left w:val="none" w:sz="0" w:space="0" w:color="auto"/>
        <w:bottom w:val="none" w:sz="0" w:space="0" w:color="auto"/>
        <w:right w:val="none" w:sz="0" w:space="0" w:color="auto"/>
      </w:divBdr>
    </w:div>
    <w:div w:id="205858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mva.org" TargetMode="External"/><Relationship Id="rId23" Type="http://schemas.openxmlformats.org/officeDocument/2006/relationships/customXml" Target="../customXml/item4.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emva.org/standards-technology/genicam/genicam-downloads/"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325D037743194DA4B4F43C7E133934" ma:contentTypeVersion="13" ma:contentTypeDescription="Ein neues Dokument erstellen." ma:contentTypeScope="" ma:versionID="f63b05d86112ce6076cce4ed7a0f06bf">
  <xsd:schema xmlns:xsd="http://www.w3.org/2001/XMLSchema" xmlns:xs="http://www.w3.org/2001/XMLSchema" xmlns:p="http://schemas.microsoft.com/office/2006/metadata/properties" xmlns:ns2="7e14cbbe-1fa6-4d4f-ac3f-14c683411140" xmlns:ns3="411943cb-eda6-4522-98c8-69dcbf75b5be" targetNamespace="http://schemas.microsoft.com/office/2006/metadata/properties" ma:root="true" ma:fieldsID="f1404548621ea2154a2f1219d1edf333" ns2:_="" ns3:_="">
    <xsd:import namespace="7e14cbbe-1fa6-4d4f-ac3f-14c683411140"/>
    <xsd:import namespace="411943cb-eda6-4522-98c8-69dcbf75b5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cbbe-1fa6-4d4f-ac3f-14c683411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8796c72c-93b1-469e-8087-bd980cebdcf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1943cb-eda6-4522-98c8-69dcbf75b5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f7d119-5861-4b07-9ade-247dfaff5d44}" ma:internalName="TaxCatchAll" ma:showField="CatchAllData" ma:web="411943cb-eda6-4522-98c8-69dcbf75b5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11943cb-eda6-4522-98c8-69dcbf75b5be" xsi:nil="true"/>
    <lcf76f155ced4ddcb4097134ff3c332f xmlns="7e14cbbe-1fa6-4d4f-ac3f-14c683411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AE8055-01BA-4DDB-A9F3-B14B89F8EA33}"/>
</file>

<file path=customXml/itemProps2.xml><?xml version="1.0" encoding="utf-8"?>
<ds:datastoreItem xmlns:ds="http://schemas.openxmlformats.org/officeDocument/2006/customXml" ds:itemID="{0E8B3178-A6B4-40F6-B20C-7EB9A6CAAA91}">
  <ds:schemaRefs>
    <ds:schemaRef ds:uri="http://schemas.microsoft.com/sharepoint/v3/contenttype/forms"/>
  </ds:schemaRefs>
</ds:datastoreItem>
</file>

<file path=customXml/itemProps3.xml><?xml version="1.0" encoding="utf-8"?>
<ds:datastoreItem xmlns:ds="http://schemas.openxmlformats.org/officeDocument/2006/customXml" ds:itemID="{328BCD7E-578E-4AF7-BB4E-1EAA616D0521}">
  <ds:schemaRefs>
    <ds:schemaRef ds:uri="http://schemas.openxmlformats.org/officeDocument/2006/bibliography"/>
  </ds:schemaRefs>
</ds:datastoreItem>
</file>

<file path=customXml/itemProps4.xml><?xml version="1.0" encoding="utf-8"?>
<ds:datastoreItem xmlns:ds="http://schemas.openxmlformats.org/officeDocument/2006/customXml" ds:itemID="{B284F2E9-1C3A-44B5-A5AA-7BBC099CB491}"/>
</file>

<file path=docProps/app.xml><?xml version="1.0" encoding="utf-8"?>
<Properties xmlns="http://schemas.openxmlformats.org/officeDocument/2006/extended-properties" xmlns:vt="http://schemas.openxmlformats.org/officeDocument/2006/docPropsVTypes">
  <Template>Normal.dotm</Template>
  <TotalTime>0</TotalTime>
  <Pages>4</Pages>
  <Words>837</Words>
  <Characters>5279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VDMA</Company>
  <LinksUpToDate>false</LinksUpToDate>
  <CharactersWithSpaces>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Lübkemeier</dc:creator>
  <cp:lastModifiedBy>User</cp:lastModifiedBy>
  <cp:revision>6</cp:revision>
  <cp:lastPrinted>2026-01-24T16:18:00Z</cp:lastPrinted>
  <dcterms:created xsi:type="dcterms:W3CDTF">2026-01-24T16:19:00Z</dcterms:created>
  <dcterms:modified xsi:type="dcterms:W3CDTF">2026-04-28T05:03:00Z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0x0101000B325D037743194DA4B4F43C7E133934</vt:lpwstr>
  </property>
</Properties>
</file>